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2A61" w:rsidRPr="00DD1123" w:rsidRDefault="00F432CF" w:rsidP="00DD1123">
      <w:pPr>
        <w:pStyle w:val="Normal1"/>
        <w:spacing w:before="120" w:line="360" w:lineRule="auto"/>
        <w:contextualSpacing/>
        <w:jc w:val="center"/>
        <w:rPr>
          <w:b/>
          <w:sz w:val="28"/>
          <w:szCs w:val="28"/>
        </w:rPr>
      </w:pPr>
      <w:r w:rsidRPr="00DD1123">
        <w:rPr>
          <w:b/>
          <w:sz w:val="28"/>
          <w:szCs w:val="28"/>
        </w:rPr>
        <w:t xml:space="preserve">HUBUNGAN KEPATUHAN DAN KEBERHASILAN TERAPI PADA PASIEN TUBERKULOSIS </w:t>
      </w:r>
      <w:r w:rsidR="00B5310E" w:rsidRPr="00DD1123">
        <w:rPr>
          <w:b/>
          <w:sz w:val="28"/>
          <w:szCs w:val="28"/>
        </w:rPr>
        <w:t xml:space="preserve">PARU </w:t>
      </w:r>
      <w:r w:rsidRPr="00DD1123">
        <w:rPr>
          <w:b/>
          <w:sz w:val="28"/>
          <w:szCs w:val="28"/>
        </w:rPr>
        <w:t>FASE INTENSIF DI INSTALASI RAWAT JALAN BALAI BESAR KESEHATAN PARU MASYARAKAT SURAKARTA</w:t>
      </w:r>
    </w:p>
    <w:p w:rsidR="00216742" w:rsidRPr="00DD1123" w:rsidRDefault="00216742" w:rsidP="00DD1123">
      <w:pPr>
        <w:pStyle w:val="Normal1"/>
        <w:spacing w:before="120" w:line="360" w:lineRule="auto"/>
        <w:ind w:left="1322" w:right="1335"/>
        <w:contextualSpacing/>
        <w:jc w:val="center"/>
        <w:rPr>
          <w:sz w:val="24"/>
          <w:szCs w:val="24"/>
        </w:rPr>
      </w:pPr>
    </w:p>
    <w:p w:rsidR="00F432CF" w:rsidRPr="00DD1123" w:rsidRDefault="00F432CF" w:rsidP="00DD1123">
      <w:pPr>
        <w:pStyle w:val="Normal1"/>
        <w:spacing w:before="120" w:line="360" w:lineRule="auto"/>
        <w:ind w:left="1322" w:right="1335"/>
        <w:contextualSpacing/>
        <w:jc w:val="center"/>
        <w:rPr>
          <w:sz w:val="24"/>
          <w:szCs w:val="24"/>
          <w:vertAlign w:val="superscript"/>
        </w:rPr>
      </w:pPr>
      <w:r w:rsidRPr="00DD1123">
        <w:rPr>
          <w:sz w:val="24"/>
          <w:szCs w:val="24"/>
        </w:rPr>
        <w:t>Betty Imamala</w:t>
      </w:r>
    </w:p>
    <w:p w:rsidR="00F9408F" w:rsidRPr="00DD1123" w:rsidRDefault="00F9408F" w:rsidP="00DD1123">
      <w:pPr>
        <w:pStyle w:val="Normal1"/>
        <w:spacing w:before="120" w:line="360" w:lineRule="auto"/>
        <w:ind w:right="-1"/>
        <w:contextualSpacing/>
        <w:jc w:val="center"/>
        <w:rPr>
          <w:sz w:val="24"/>
          <w:szCs w:val="24"/>
        </w:rPr>
      </w:pPr>
      <w:r w:rsidRPr="00DD1123">
        <w:rPr>
          <w:sz w:val="24"/>
          <w:szCs w:val="24"/>
        </w:rPr>
        <w:t>Fakultas Farmasi, Universitas Muhammadiyah Surakarta</w:t>
      </w:r>
    </w:p>
    <w:p w:rsidR="002F5D1D" w:rsidRPr="00DD1123" w:rsidRDefault="00216742" w:rsidP="00DD1123">
      <w:pPr>
        <w:pStyle w:val="Normal1"/>
        <w:spacing w:before="120" w:line="360" w:lineRule="auto"/>
        <w:ind w:left="1322" w:right="1335"/>
        <w:contextualSpacing/>
        <w:jc w:val="center"/>
        <w:rPr>
          <w:sz w:val="24"/>
          <w:szCs w:val="24"/>
        </w:rPr>
      </w:pPr>
      <w:r w:rsidRPr="00DD1123">
        <w:rPr>
          <w:sz w:val="24"/>
          <w:szCs w:val="24"/>
        </w:rPr>
        <w:t xml:space="preserve">e-mail : </w:t>
      </w:r>
      <w:r w:rsidR="001013AC" w:rsidRPr="00DD1123">
        <w:rPr>
          <w:sz w:val="24"/>
          <w:szCs w:val="24"/>
        </w:rPr>
        <w:t>imamala.betty@gmail.com</w:t>
      </w:r>
    </w:p>
    <w:p w:rsidR="002F5D1D" w:rsidRPr="00DD1123" w:rsidRDefault="002F5D1D" w:rsidP="00DD1123">
      <w:pPr>
        <w:pStyle w:val="Normal1"/>
        <w:spacing w:before="120" w:line="360" w:lineRule="auto"/>
        <w:ind w:left="1324" w:right="1335"/>
        <w:contextualSpacing/>
        <w:jc w:val="center"/>
        <w:rPr>
          <w:i/>
          <w:sz w:val="24"/>
          <w:szCs w:val="24"/>
        </w:rPr>
      </w:pPr>
    </w:p>
    <w:p w:rsidR="002E2A61" w:rsidRPr="00DD1123" w:rsidRDefault="00EE4733" w:rsidP="00DD1123">
      <w:pPr>
        <w:pStyle w:val="Normal1"/>
        <w:spacing w:before="120" w:line="360" w:lineRule="auto"/>
        <w:ind w:left="1324" w:right="1335"/>
        <w:contextualSpacing/>
        <w:jc w:val="center"/>
        <w:rPr>
          <w:sz w:val="24"/>
          <w:szCs w:val="24"/>
        </w:rPr>
      </w:pPr>
      <w:r w:rsidRPr="00DD1123">
        <w:rPr>
          <w:i/>
          <w:sz w:val="24"/>
          <w:szCs w:val="24"/>
        </w:rPr>
        <w:t>Abstract</w:t>
      </w:r>
    </w:p>
    <w:p w:rsidR="002F5D1D" w:rsidRPr="00DD1123" w:rsidRDefault="002F5D1D" w:rsidP="00DD1123">
      <w:pPr>
        <w:spacing w:before="120" w:line="360" w:lineRule="auto"/>
        <w:ind w:firstLine="851"/>
        <w:contextualSpacing/>
        <w:jc w:val="both"/>
        <w:rPr>
          <w:i/>
          <w:sz w:val="24"/>
          <w:szCs w:val="24"/>
        </w:rPr>
      </w:pPr>
      <w:r w:rsidRPr="00DD1123">
        <w:rPr>
          <w:i/>
          <w:sz w:val="24"/>
          <w:szCs w:val="24"/>
        </w:rPr>
        <w:t>Tuberculosis is an infectious disease that need to be treated properly and in the long term. One of the therapeutic efficacy factor is medication adherence by patients. This study aims  to determine the relationship of adherence to therapeutic efficacy in the Lung Health Center for Public Surakarta</w:t>
      </w:r>
      <w:r w:rsidRPr="00DD1123">
        <w:rPr>
          <w:i/>
          <w:noProof/>
          <w:sz w:val="24"/>
          <w:szCs w:val="24"/>
        </w:rPr>
        <w:t xml:space="preserve">. </w:t>
      </w:r>
      <w:r w:rsidRPr="00DD1123">
        <w:rPr>
          <w:i/>
          <w:sz w:val="24"/>
          <w:szCs w:val="24"/>
        </w:rPr>
        <w:t xml:space="preserve">Type of research is design observational with </w:t>
      </w:r>
      <w:r w:rsidRPr="00DD1123">
        <w:rPr>
          <w:sz w:val="24"/>
          <w:szCs w:val="24"/>
        </w:rPr>
        <w:t>cross sectional</w:t>
      </w:r>
      <w:r w:rsidRPr="00DD1123">
        <w:rPr>
          <w:i/>
          <w:sz w:val="24"/>
          <w:szCs w:val="24"/>
        </w:rPr>
        <w:t xml:space="preserve"> analysis. This study was conducted in 100 adult patients with pulmonary tuberculosis outpatient BBKPM Surakarta who have received at least 3 months of therapy and control in February-March 2016, where samples were taken by </w:t>
      </w:r>
      <w:r w:rsidRPr="00DD1123">
        <w:rPr>
          <w:sz w:val="24"/>
          <w:szCs w:val="24"/>
        </w:rPr>
        <w:t>purposive sampling</w:t>
      </w:r>
      <w:r w:rsidRPr="00DD1123">
        <w:rPr>
          <w:i/>
          <w:sz w:val="24"/>
          <w:szCs w:val="24"/>
        </w:rPr>
        <w:t xml:space="preserve"> technique.  The tools used in this study is the MMAS-8 questionnaires and medical records. Correlation between scores adherence with the successful conversion were analyzed using </w:t>
      </w:r>
      <w:r w:rsidRPr="00DD1123">
        <w:rPr>
          <w:sz w:val="24"/>
          <w:szCs w:val="24"/>
        </w:rPr>
        <w:t>Chi-square</w:t>
      </w:r>
      <w:r w:rsidRPr="00DD1123">
        <w:rPr>
          <w:i/>
          <w:sz w:val="24"/>
          <w:szCs w:val="24"/>
        </w:rPr>
        <w:t xml:space="preserve"> test. The results of the analysis obtained patient compliance by 94% adherent and non-adherent 6%. The therapeutic efficacy of the intensive phase therapy treatment successfully obtained 91% and 9% of therapy is not succesfull. there is a significant relationship between medication adherence of patients with intensive phase of therapeutic efficacy in patients with pulmonary tuberculosis in the Lung Health Center for Public Surakarta with a contribution to the therapeutic efficacy of compliance of 2,84</w:t>
      </w:r>
      <w:r w:rsidRPr="00DD1123">
        <w:rPr>
          <w:i/>
          <w:noProof/>
          <w:sz w:val="24"/>
          <w:szCs w:val="24"/>
        </w:rPr>
        <w:t>.</w:t>
      </w:r>
    </w:p>
    <w:p w:rsidR="002F5D1D" w:rsidRPr="00DD1123" w:rsidRDefault="002F5D1D" w:rsidP="00DD1123">
      <w:pPr>
        <w:spacing w:before="120" w:line="360" w:lineRule="auto"/>
        <w:contextualSpacing/>
        <w:jc w:val="both"/>
        <w:rPr>
          <w:i/>
          <w:sz w:val="24"/>
          <w:szCs w:val="24"/>
        </w:rPr>
      </w:pPr>
      <w:r w:rsidRPr="00DD1123">
        <w:rPr>
          <w:b/>
          <w:noProof/>
          <w:sz w:val="24"/>
          <w:szCs w:val="24"/>
        </w:rPr>
        <w:t>Keywords</w:t>
      </w:r>
      <w:r w:rsidRPr="00DD1123">
        <w:rPr>
          <w:noProof/>
          <w:sz w:val="24"/>
          <w:szCs w:val="24"/>
        </w:rPr>
        <w:t xml:space="preserve"> : </w:t>
      </w:r>
      <w:r w:rsidRPr="00DD1123">
        <w:rPr>
          <w:i/>
          <w:noProof/>
          <w:sz w:val="24"/>
          <w:szCs w:val="24"/>
        </w:rPr>
        <w:t>Lung Health Center for Public Surakarta, Taking medication adherence, Therapeutic efficacy, Tuberculosis</w:t>
      </w:r>
    </w:p>
    <w:p w:rsidR="002E2A61" w:rsidRPr="00DD1123" w:rsidRDefault="002E2A61" w:rsidP="00DD1123">
      <w:pPr>
        <w:pStyle w:val="Normal1"/>
        <w:spacing w:before="120" w:line="360" w:lineRule="auto"/>
        <w:contextualSpacing/>
        <w:jc w:val="both"/>
        <w:rPr>
          <w:sz w:val="24"/>
          <w:szCs w:val="24"/>
        </w:rPr>
      </w:pPr>
    </w:p>
    <w:p w:rsidR="006529F7" w:rsidRPr="00DD1123" w:rsidRDefault="006529F7" w:rsidP="00DD1123">
      <w:pPr>
        <w:pStyle w:val="Heading3"/>
        <w:spacing w:before="120" w:line="360" w:lineRule="auto"/>
        <w:ind w:left="0"/>
        <w:contextualSpacing/>
        <w:jc w:val="both"/>
        <w:rPr>
          <w:sz w:val="24"/>
          <w:szCs w:val="24"/>
        </w:rPr>
        <w:sectPr w:rsidR="006529F7" w:rsidRPr="00DD1123" w:rsidSect="00DD1123">
          <w:headerReference w:type="even" r:id="rId8"/>
          <w:headerReference w:type="default" r:id="rId9"/>
          <w:footerReference w:type="even" r:id="rId10"/>
          <w:footerReference w:type="default" r:id="rId11"/>
          <w:headerReference w:type="first" r:id="rId12"/>
          <w:footerReference w:type="first" r:id="rId13"/>
          <w:pgSz w:w="11906" w:h="16838" w:code="9"/>
          <w:pgMar w:top="2275" w:right="1699" w:bottom="1699" w:left="2275" w:header="720" w:footer="720" w:gutter="0"/>
          <w:pgNumType w:start="1"/>
          <w:cols w:space="720"/>
          <w:titlePg/>
          <w:docGrid w:linePitch="299"/>
        </w:sectPr>
      </w:pPr>
    </w:p>
    <w:p w:rsidR="002E2A61" w:rsidRPr="00DD1123" w:rsidRDefault="00EE4733" w:rsidP="00DD1123">
      <w:pPr>
        <w:pStyle w:val="Heading3"/>
        <w:spacing w:before="120" w:line="360" w:lineRule="auto"/>
        <w:ind w:left="0"/>
        <w:contextualSpacing/>
        <w:jc w:val="center"/>
        <w:rPr>
          <w:sz w:val="24"/>
          <w:szCs w:val="24"/>
        </w:rPr>
      </w:pPr>
      <w:r w:rsidRPr="00DD1123">
        <w:rPr>
          <w:sz w:val="24"/>
          <w:szCs w:val="24"/>
        </w:rPr>
        <w:lastRenderedPageBreak/>
        <w:t>PENDAHULUAN</w:t>
      </w:r>
    </w:p>
    <w:p w:rsidR="00783158" w:rsidRPr="00DD1123" w:rsidRDefault="007C1745" w:rsidP="00DD1123">
      <w:pPr>
        <w:tabs>
          <w:tab w:val="left" w:pos="284"/>
          <w:tab w:val="left" w:pos="851"/>
        </w:tabs>
        <w:spacing w:before="120" w:line="360" w:lineRule="auto"/>
        <w:contextualSpacing/>
        <w:jc w:val="both"/>
        <w:rPr>
          <w:sz w:val="24"/>
          <w:szCs w:val="24"/>
        </w:rPr>
      </w:pPr>
      <w:r w:rsidRPr="00DD1123">
        <w:rPr>
          <w:sz w:val="24"/>
          <w:szCs w:val="24"/>
        </w:rPr>
        <w:tab/>
        <w:t>Penyakit tuberkulosis (TB) paru merupakan penyakit infeksi yang menyerang parenkim paru-paru yang disebabkan oleh kuman TB (</w:t>
      </w:r>
      <w:r w:rsidRPr="00DD1123">
        <w:rPr>
          <w:i/>
          <w:sz w:val="24"/>
          <w:szCs w:val="24"/>
        </w:rPr>
        <w:t>Mycobacterium tuberculosis</w:t>
      </w:r>
      <w:r w:rsidRPr="00DD1123">
        <w:rPr>
          <w:sz w:val="24"/>
          <w:szCs w:val="24"/>
        </w:rPr>
        <w:t xml:space="preserve">). Penyakit ini dapat menyebar ke bagian tubuh yang lain seperti ginjal, tulang dan nodus limfe </w:t>
      </w:r>
      <w:r w:rsidR="00584933" w:rsidRPr="00DD1123">
        <w:rPr>
          <w:sz w:val="24"/>
          <w:szCs w:val="24"/>
        </w:rPr>
        <w:fldChar w:fldCharType="begin" w:fldLock="1"/>
      </w:r>
      <w:r w:rsidR="001937C3" w:rsidRPr="00DD1123">
        <w:rPr>
          <w:sz w:val="24"/>
          <w:szCs w:val="24"/>
        </w:rPr>
        <w:instrText>ADDIN CSL_CITATION { "citationItems" : [ { "id" : "ITEM-1", "itemData" : { "author" : [ { "dropping-particle" : "", "family" : "Soemantri", "given" : "I", "non-dropping-particle" : "", "parse-names" : false, "suffix" : "" } ], "id" : "ITEM-1", "issued" : { "date-parts" : [ [ "2007" ] ] }, "publisher" : "Salemba Medika, Jakarta", "title" : "Asuhan Keperawatan Pada Pasien Dengan Gangguan Sistem Pernapasan", "type" : "book" }, "uris" : [ "http://www.mendeley.com/documents/?uuid=600ea296-6f6e-4312-9b38-bd858ecc3c75" ] } ], "mendeley" : { "formattedCitation" : "(1)", "plainTextFormattedCitation" : "(1)", "previouslyFormattedCitation" : "(Soemantri, 2007)" }, "properties" : { "noteIndex" : 0 }, "schema" : "https://github.com/citation-style-language/schema/raw/master/csl-citation.json" }</w:instrText>
      </w:r>
      <w:r w:rsidR="00584933" w:rsidRPr="00DD1123">
        <w:rPr>
          <w:sz w:val="24"/>
          <w:szCs w:val="24"/>
        </w:rPr>
        <w:fldChar w:fldCharType="separate"/>
      </w:r>
      <w:r w:rsidR="001937C3" w:rsidRPr="00DD1123">
        <w:rPr>
          <w:noProof/>
          <w:sz w:val="24"/>
          <w:szCs w:val="24"/>
        </w:rPr>
        <w:t>(1)</w:t>
      </w:r>
      <w:r w:rsidR="00584933" w:rsidRPr="00DD1123">
        <w:rPr>
          <w:sz w:val="24"/>
          <w:szCs w:val="24"/>
        </w:rPr>
        <w:fldChar w:fldCharType="end"/>
      </w:r>
      <w:r w:rsidRPr="00DD1123">
        <w:rPr>
          <w:sz w:val="24"/>
          <w:szCs w:val="24"/>
        </w:rPr>
        <w:t xml:space="preserve">. Tuberkulosis merupakan salah satu penyebab tertinggi angka morbiditas dan mortalitas, dan merupakan masalah yang tidak hanya timbul di negara berkembang, akan tetapi juga di negara maju. Jumlah penderita tuberkulosis selalu meningkat setiap tahunnya, Laporan WHO pada tahun 2015 menyebutkan bahwa Indonesia menempati posisi 3 besar dari 22 negara di dunia dengan beban TB sebesar 10,0% </w:t>
      </w:r>
      <w:r w:rsidR="00584933" w:rsidRPr="00DD1123">
        <w:rPr>
          <w:sz w:val="24"/>
          <w:szCs w:val="24"/>
        </w:rPr>
        <w:fldChar w:fldCharType="begin" w:fldLock="1"/>
      </w:r>
      <w:r w:rsidR="001937C3" w:rsidRPr="00DD1123">
        <w:rPr>
          <w:sz w:val="24"/>
          <w:szCs w:val="24"/>
        </w:rPr>
        <w:instrText>ADDIN CSL_CITATION { "citationItems" : [ { "id" : "ITEM-1", "itemData" : { "author" : [ { "dropping-particle" : "", "family" : "World Health Organization", "given" : "", "non-dropping-particle" : "", "parse-names" : false, "suffix" : "" } ], "id" : "ITEM-1", "issued" : { "date-parts" : [ [ "2015" ] ] }, "publisher-place" : "Switzerland", "title" : "Global Tuberculosis Report 2015", "type" : "book" }, "uris" : [ "http://www.mendeley.com/documents/?uuid=3c5b7de1-7d28-443e-90d0-bebd5c1f25c8" ] } ], "mendeley" : { "formattedCitation" : "(2)", "plainTextFormattedCitation" : "(2)", "previouslyFormattedCitation" : "(World Health Organization, 2015)" }, "properties" : { "noteIndex" : 0 }, "schema" : "https://github.com/citation-style-language/schema/raw/master/csl-citation.json" }</w:instrText>
      </w:r>
      <w:r w:rsidR="00584933" w:rsidRPr="00DD1123">
        <w:rPr>
          <w:sz w:val="24"/>
          <w:szCs w:val="24"/>
        </w:rPr>
        <w:fldChar w:fldCharType="separate"/>
      </w:r>
      <w:r w:rsidR="001937C3" w:rsidRPr="00DD1123">
        <w:rPr>
          <w:noProof/>
          <w:sz w:val="24"/>
          <w:szCs w:val="24"/>
        </w:rPr>
        <w:t>(2)</w:t>
      </w:r>
      <w:r w:rsidR="00584933" w:rsidRPr="00DD1123">
        <w:rPr>
          <w:sz w:val="24"/>
          <w:szCs w:val="24"/>
        </w:rPr>
        <w:fldChar w:fldCharType="end"/>
      </w:r>
      <w:r w:rsidRPr="00DD1123">
        <w:rPr>
          <w:sz w:val="24"/>
          <w:szCs w:val="24"/>
        </w:rPr>
        <w:t xml:space="preserve">.Peningkatan jumlah penderita tuberkulosis disebabkan oleh berbagai  faktor, diantaranya ketidakpatuhan pasien dalam program pengobatan, timbulnya resistensi ganda, berkurangnya daya tahan tubuh terhadap mikrobakteria, </w:t>
      </w:r>
      <w:r w:rsidRPr="00DD1123">
        <w:rPr>
          <w:sz w:val="24"/>
          <w:szCs w:val="24"/>
        </w:rPr>
        <w:lastRenderedPageBreak/>
        <w:t xml:space="preserve">berkurangnya daya bakterisid obat yang ada, dan krisis ekonomi </w:t>
      </w:r>
      <w:r w:rsidR="00584933" w:rsidRPr="00DD1123">
        <w:rPr>
          <w:sz w:val="24"/>
          <w:szCs w:val="24"/>
        </w:rPr>
        <w:fldChar w:fldCharType="begin" w:fldLock="1"/>
      </w:r>
      <w:r w:rsidR="001937C3" w:rsidRPr="00DD1123">
        <w:rPr>
          <w:sz w:val="24"/>
          <w:szCs w:val="24"/>
        </w:rPr>
        <w:instrText>ADDIN CSL_CITATION { "citationItems" : [ { "id" : "ITEM-1", "itemData" : { "author" : [ { "dropping-particle" : "", "family" : "Departemen Kesehatan Republik Indonesia", "given" : "", "non-dropping-particle" : "", "parse-names" : false, "suffix" : "" } ], "id" : "ITEM-1", "issued" : { "date-parts" : [ [ "2006" ] ] }, "publisher" : "Direktorat Jenderal Pengendalian Penyakit dan Penyehatan Lingkungan", "publisher-place" : "Jakarta", "title" : "Pedoman Nasional Penanggulangan Tuberkulosis", "type" : "book" }, "uris" : [ "http://www.mendeley.com/documents/?uuid=fab59a3d-08fd-4fe2-bacd-20cc0ed73744" ] } ], "mendeley" : { "formattedCitation" : "(3)", "plainTextFormattedCitation" : "(3)", "previouslyFormattedCitation" : "(Departemen Kesehatan Republik Indonesia, 2006)" }, "properties" : { "noteIndex" : 0 }, "schema" : "https://github.com/citation-style-language/schema/raw/master/csl-citation.json" }</w:instrText>
      </w:r>
      <w:r w:rsidR="00584933" w:rsidRPr="00DD1123">
        <w:rPr>
          <w:sz w:val="24"/>
          <w:szCs w:val="24"/>
        </w:rPr>
        <w:fldChar w:fldCharType="separate"/>
      </w:r>
      <w:r w:rsidR="001937C3" w:rsidRPr="00DD1123">
        <w:rPr>
          <w:noProof/>
          <w:sz w:val="24"/>
          <w:szCs w:val="24"/>
        </w:rPr>
        <w:t>(3)</w:t>
      </w:r>
      <w:r w:rsidR="00584933" w:rsidRPr="00DD1123">
        <w:rPr>
          <w:sz w:val="24"/>
          <w:szCs w:val="24"/>
        </w:rPr>
        <w:fldChar w:fldCharType="end"/>
      </w:r>
      <w:r w:rsidRPr="00DD1123">
        <w:rPr>
          <w:sz w:val="24"/>
          <w:szCs w:val="24"/>
        </w:rPr>
        <w:t xml:space="preserve">. </w:t>
      </w:r>
      <w:r w:rsidR="00E20742" w:rsidRPr="00DD1123">
        <w:rPr>
          <w:sz w:val="24"/>
          <w:szCs w:val="24"/>
        </w:rPr>
        <w:t xml:space="preserve">Kepatuhan pasien terhadap pengobatan jangka panjang tuberkulosis merupakan kunci dalam pengendalian penyakit ini. Faktor-faktor yang mempengaruhi tingkat kepatuhan pasien tuberkulosis diantaranya adalah biaya transport, jarak rumah ke pelayanan kesehatan, dukungan sosial, dan jumlah obat yang diminum </w:t>
      </w:r>
      <w:r w:rsidR="00584933" w:rsidRPr="00DD1123">
        <w:rPr>
          <w:sz w:val="24"/>
          <w:szCs w:val="24"/>
        </w:rPr>
        <w:fldChar w:fldCharType="begin" w:fldLock="1"/>
      </w:r>
      <w:r w:rsidR="001937C3" w:rsidRPr="00DD1123">
        <w:rPr>
          <w:sz w:val="24"/>
          <w:szCs w:val="24"/>
        </w:rPr>
        <w:instrText>ADDIN CSL_CITATION { "citationItems" : [ { "id" : "ITEM-1", "itemData" : { "author" : [ { "dropping-particle" : "", "family" : "Pambudi", "given" : "Unggul", "non-dropping-particle" : "", "parse-names" : false, "suffix" : "" } ], "container-title" : "Skripsi", "id" : "ITEM-1", "issued" : { "date-parts" : [ [ "2013" ] ] }, "page" : "Fakultas Farmasi, Universitas Muhammadiyah Surakar", "title" : "Evaluasi Tingkat Kepatuhan Pasien Terhadap Penggunaan Obat Tuberkulosis Di Puskesmas Kartasura Sukoharjo Pada Desember 2012", "type" : "article-journal" }, "uris" : [ "http://www.mendeley.com/documents/?uuid=58114c90-240b-4f6b-80b3-91f8b99468f6" ] } ], "mendeley" : { "formattedCitation" : "(4)", "plainTextFormattedCitation" : "(4)", "previouslyFormattedCitation" : "(Pambudi, 2013)" }, "properties" : { "noteIndex" : 0 }, "schema" : "https://github.com/citation-style-language/schema/raw/master/csl-citation.json" }</w:instrText>
      </w:r>
      <w:r w:rsidR="00584933" w:rsidRPr="00DD1123">
        <w:rPr>
          <w:sz w:val="24"/>
          <w:szCs w:val="24"/>
        </w:rPr>
        <w:fldChar w:fldCharType="separate"/>
      </w:r>
      <w:r w:rsidR="001937C3" w:rsidRPr="00DD1123">
        <w:rPr>
          <w:noProof/>
          <w:sz w:val="24"/>
          <w:szCs w:val="24"/>
        </w:rPr>
        <w:t>(4)</w:t>
      </w:r>
      <w:r w:rsidR="00584933" w:rsidRPr="00DD1123">
        <w:rPr>
          <w:sz w:val="24"/>
          <w:szCs w:val="24"/>
        </w:rPr>
        <w:fldChar w:fldCharType="end"/>
      </w:r>
      <w:r w:rsidR="00E20742" w:rsidRPr="00DD1123">
        <w:rPr>
          <w:sz w:val="24"/>
          <w:szCs w:val="24"/>
        </w:rPr>
        <w:t xml:space="preserve">. Faktor yang mempengaruhi kepatuhan yang dominan yaitu faktor dukungan petugas kesehatan yang memberikan informasi tentang pengobatan yang dijalani pasien </w:t>
      </w:r>
      <w:r w:rsidR="00584933" w:rsidRPr="00DD1123">
        <w:rPr>
          <w:sz w:val="24"/>
          <w:szCs w:val="24"/>
        </w:rPr>
        <w:fldChar w:fldCharType="begin" w:fldLock="1"/>
      </w:r>
      <w:r w:rsidR="001937C3" w:rsidRPr="00DD1123">
        <w:rPr>
          <w:sz w:val="24"/>
          <w:szCs w:val="24"/>
        </w:rPr>
        <w:instrText>ADDIN CSL_CITATION { "citationItems" : [ { "id" : "ITEM-1", "itemData" : { "author" : [ { "dropping-particle" : "", "family" : "Manuhara", "given" : "Laely", "non-dropping-particle" : "", "parse-names" : false, "suffix" : "" } ], "container-title" : "Skripsi", "id" : "ITEM-1", "issued" : { "date-parts" : [ [ "2012" ] ] }, "page" : "Fakultas Farmasi, Universitas Muhammadiyah Surakar", "title" : "Evaluasi Tingkat Kepatuhan Penggunaan Obat Tuberkulosis Paru Pada Programmed Management On Drug-Resistant Tuberculosis Di Puskesmas Kota Surakarta", "type" : "article-journal" }, "uris" : [ "http://www.mendeley.com/documents/?uuid=4c278764-319d-45c0-9665-64bfcf673b7b" ] } ], "mendeley" : { "formattedCitation" : "(5)", "plainTextFormattedCitation" : "(5)", "previouslyFormattedCitation" : "(Manuhara, 2012)" }, "properties" : { "noteIndex" : 0 }, "schema" : "https://github.com/citation-style-language/schema/raw/master/csl-citation.json" }</w:instrText>
      </w:r>
      <w:r w:rsidR="00584933" w:rsidRPr="00DD1123">
        <w:rPr>
          <w:sz w:val="24"/>
          <w:szCs w:val="24"/>
        </w:rPr>
        <w:fldChar w:fldCharType="separate"/>
      </w:r>
      <w:r w:rsidR="001937C3" w:rsidRPr="00DD1123">
        <w:rPr>
          <w:noProof/>
          <w:sz w:val="24"/>
          <w:szCs w:val="24"/>
        </w:rPr>
        <w:t>(5)</w:t>
      </w:r>
      <w:r w:rsidR="00584933" w:rsidRPr="00DD1123">
        <w:rPr>
          <w:sz w:val="24"/>
          <w:szCs w:val="24"/>
        </w:rPr>
        <w:fldChar w:fldCharType="end"/>
      </w:r>
      <w:r w:rsidR="00E20742" w:rsidRPr="00DD1123">
        <w:rPr>
          <w:sz w:val="24"/>
          <w:szCs w:val="24"/>
        </w:rPr>
        <w:t xml:space="preserve">. </w:t>
      </w:r>
      <w:r w:rsidR="00580699" w:rsidRPr="00DD1123">
        <w:rPr>
          <w:sz w:val="24"/>
          <w:szCs w:val="24"/>
        </w:rPr>
        <w:t xml:space="preserve">Dampak dari ketidakpatuhan pasien dalam mengkonsumsi obat diantaranya timbul efek samping obat yang dapat merugikan pasien, membengkaknya biaya pengobatan dan rumah sakit, serta terjadinya resistensi terhadap obat tertentu </w:t>
      </w:r>
      <w:r w:rsidR="00584933" w:rsidRPr="00DD1123">
        <w:rPr>
          <w:sz w:val="24"/>
          <w:szCs w:val="24"/>
        </w:rPr>
        <w:fldChar w:fldCharType="begin" w:fldLock="1"/>
      </w:r>
      <w:r w:rsidR="001937C3" w:rsidRPr="00DD1123">
        <w:rPr>
          <w:sz w:val="24"/>
          <w:szCs w:val="24"/>
        </w:rPr>
        <w:instrText>ADDIN CSL_CITATION { "citationItems" : [ { "id" : "ITEM-1", "itemData" : { "DOI" : "10.1177/0898264309332836.Medication", "author" : [ { "dropping-particle" : "", "family" : "Hayes", "given" : "Tamara L", "non-dropping-particle" : "", "parse-names" : false, "suffix" : "" }, { "dropping-particle" : "", "family" : "Ph", "given" : "D", "non-dropping-particle" : "", "parse-names" : false, "suffix" : "" }, { "dropping-particle" : "", "family" : "Larimer", "given" : "Nicole", "non-dropping-particle" : "", "parse-names" : false, "suffix" : "" }, { "dropping-particle" : "", "family" : "Adami", "given" : "Andre", "non-dropping-particle" : "", "parse-names" : false, "suffix" : "" }, { "dropping-particle" : "", "family" : "Ph", "given" : "D", "non-dropping-particle" : "", "parse-names" : false, "suffix" : "" }, { "dropping-particle" : "", "family" : "Jeffrey", "given" : "A", "non-dropping-particle" : "", "parse-names" : false, "suffix" : "" } ], "container-title" : "J Aging Health", "id" : "ITEM-1", "issue" : "4", "issued" : { "date-parts" : [ [ "2009" ] ] }, "page" : "567-580", "title" : "Medication Adherence in Healthy Elders: Small Cognitive Changes Make a Big Difference", "type" : "article-journal", "volume" : "21" }, "uris" : [ "http://www.mendeley.com/documents/?uuid=78b44940-97c6-4215-a413-9114f6fe5841" ] } ], "mendeley" : { "formattedCitation" : "(6)", "plainTextFormattedCitation" : "(6)", "previouslyFormattedCitation" : "(Hayes &lt;i&gt;et al.&lt;/i&gt;, 2009)" }, "properties" : { "noteIndex" : 0 }, "schema" : "https://github.com/citation-style-language/schema/raw/master/csl-citation.json" }</w:instrText>
      </w:r>
      <w:r w:rsidR="00584933" w:rsidRPr="00DD1123">
        <w:rPr>
          <w:sz w:val="24"/>
          <w:szCs w:val="24"/>
        </w:rPr>
        <w:fldChar w:fldCharType="separate"/>
      </w:r>
      <w:r w:rsidR="001937C3" w:rsidRPr="00DD1123">
        <w:rPr>
          <w:noProof/>
          <w:sz w:val="24"/>
          <w:szCs w:val="24"/>
        </w:rPr>
        <w:t>(6)</w:t>
      </w:r>
      <w:r w:rsidR="00584933" w:rsidRPr="00DD1123">
        <w:rPr>
          <w:sz w:val="24"/>
          <w:szCs w:val="24"/>
        </w:rPr>
        <w:fldChar w:fldCharType="end"/>
      </w:r>
      <w:r w:rsidR="00580699" w:rsidRPr="00DD1123">
        <w:rPr>
          <w:sz w:val="24"/>
          <w:szCs w:val="24"/>
        </w:rPr>
        <w:t>.</w:t>
      </w:r>
    </w:p>
    <w:p w:rsidR="002E2A61" w:rsidRPr="00DD1123" w:rsidRDefault="005517CE" w:rsidP="00DD1123">
      <w:pPr>
        <w:tabs>
          <w:tab w:val="left" w:pos="284"/>
          <w:tab w:val="left" w:pos="851"/>
        </w:tabs>
        <w:spacing w:before="120" w:line="360" w:lineRule="auto"/>
        <w:contextualSpacing/>
        <w:jc w:val="both"/>
        <w:rPr>
          <w:sz w:val="24"/>
          <w:szCs w:val="24"/>
        </w:rPr>
      </w:pPr>
      <w:r w:rsidRPr="00DD1123">
        <w:rPr>
          <w:sz w:val="24"/>
          <w:szCs w:val="24"/>
        </w:rPr>
        <w:tab/>
      </w:r>
      <w:r w:rsidR="007C1745" w:rsidRPr="00DD1123">
        <w:rPr>
          <w:sz w:val="24"/>
          <w:szCs w:val="24"/>
        </w:rPr>
        <w:t xml:space="preserve">Dari hasil penelitian yang telah dilakukan oleh </w:t>
      </w:r>
      <w:r w:rsidR="00584933" w:rsidRPr="00DD1123">
        <w:rPr>
          <w:sz w:val="24"/>
          <w:szCs w:val="24"/>
        </w:rPr>
        <w:fldChar w:fldCharType="begin" w:fldLock="1"/>
      </w:r>
      <w:r w:rsidR="001937C3" w:rsidRPr="00DD1123">
        <w:rPr>
          <w:sz w:val="24"/>
          <w:szCs w:val="24"/>
        </w:rPr>
        <w:instrText>ADDIN CSL_CITATION { "citationItems" : [ { "id" : "ITEM-1", "itemData" : { "author" : [ { "dropping-particle" : "", "family" : "Pameswari", "given" : "P", "non-dropping-particle" : "", "parse-names" : false, "suffix" : "" }, { "dropping-particle" : "", "family" : "Halim", "given" : "A", "non-dropping-particle" : "", "parse-names" : false, "suffix" : "" }, { "dropping-particle" : "", "family" : "L", "given" : "Yustika", "non-dropping-particle" : "", "parse-names" : false, "suffix" : "" } ], "container-title" : "Skripsi", "id" : "ITEM-1", "issued" : { "date-parts" : [ [ "2015" ] ] }, "page" : "Fakultas Farmasi, Universitas Andalas, Padang", "title" : "Tingkat Kepatuhan Penggunaan Obat pada Pasien Tuberkulosis di Rumah Sakit Mayjen H. A. Thalib Kabupaten Kerinci", "type" : "article-journal" }, "uris" : [ "http://www.mendeley.com/documents/?uuid=8fb4c95f-2159-4cae-bbb7-7f3012ae2a7d" ] } ], "mendeley" : { "formattedCitation" : "(7)", "manualFormatting" : "Pameswari et al (2015)", "plainTextFormattedCitation" : "(7)", "previouslyFormattedCitation" : "(Pameswari &lt;i&gt;et al.&lt;/i&gt;, 2015)" }, "properties" : { "noteIndex" : 0 }, "schema" : "https://github.com/citation-style-language/schema/raw/master/csl-citation.json" }</w:instrText>
      </w:r>
      <w:r w:rsidR="00584933" w:rsidRPr="00DD1123">
        <w:rPr>
          <w:sz w:val="24"/>
          <w:szCs w:val="24"/>
        </w:rPr>
        <w:fldChar w:fldCharType="separate"/>
      </w:r>
      <w:r w:rsidR="007C1745" w:rsidRPr="00DD1123">
        <w:rPr>
          <w:noProof/>
          <w:sz w:val="24"/>
          <w:szCs w:val="24"/>
        </w:rPr>
        <w:t xml:space="preserve">Pameswari </w:t>
      </w:r>
      <w:r w:rsidR="007C1745" w:rsidRPr="00DD1123">
        <w:rPr>
          <w:i/>
          <w:noProof/>
          <w:sz w:val="24"/>
          <w:szCs w:val="24"/>
        </w:rPr>
        <w:t>et al</w:t>
      </w:r>
      <w:r w:rsidR="007C1745" w:rsidRPr="00DD1123">
        <w:rPr>
          <w:noProof/>
          <w:sz w:val="24"/>
          <w:szCs w:val="24"/>
        </w:rPr>
        <w:t xml:space="preserve"> (2015)</w:t>
      </w:r>
      <w:r w:rsidR="00584933" w:rsidRPr="00DD1123">
        <w:rPr>
          <w:sz w:val="24"/>
          <w:szCs w:val="24"/>
        </w:rPr>
        <w:fldChar w:fldCharType="end"/>
      </w:r>
      <w:r w:rsidR="007C1745" w:rsidRPr="00DD1123">
        <w:rPr>
          <w:sz w:val="24"/>
          <w:szCs w:val="24"/>
        </w:rPr>
        <w:t xml:space="preserve"> terhadap pasien tuberkulosis di Rumah Sakit Mayjen H. A. Thalib </w:t>
      </w:r>
      <w:r w:rsidR="007C1745" w:rsidRPr="00DD1123">
        <w:rPr>
          <w:sz w:val="24"/>
          <w:szCs w:val="24"/>
        </w:rPr>
        <w:lastRenderedPageBreak/>
        <w:t>Kabupaten Kerinci didapatkan hasil 15 responden (55,56%) patuh, 9 respon (33,33%) cukup patuh dan 3 responden (11,11%) tidak patuh dalam menjalani pengobatan, sedangkan keberhasilan terapi dari pasien yang cukup patuh terhadap pengobatan dicapai sebesar 75,18%. Hal ini dapat disimpulkan bahwa semakin patuh pasien tersebut meminum obat maka angka keberhasilan terapi pasien semakin tinggi. Balai Besar Kesehatan Paru Masyarakat (BBKPM) Surakarta merupakan salah satu fasilitas pelayanan kesehatan yang berada di Surakarta yang mempunyai visi dan misi untuk dapat men</w:t>
      </w:r>
      <w:r w:rsidR="00783158" w:rsidRPr="00DD1123">
        <w:rPr>
          <w:sz w:val="24"/>
          <w:szCs w:val="24"/>
        </w:rPr>
        <w:t>jad</w:t>
      </w:r>
      <w:r w:rsidR="007C1745" w:rsidRPr="00DD1123">
        <w:rPr>
          <w:sz w:val="24"/>
          <w:szCs w:val="24"/>
        </w:rPr>
        <w:t>i rumah sakit paru kelas B unggulan pada tahun 2019. Penemuan penderita TB paru di BBKPM Surakarta pada tahun 2015 mencapai lebih dari 3000 kasus, dan selalu meningkat setiap tahunnya. Dari gambaran tersebut maka perlu dilakukan penelitian tentang hubungan kepatuhan dengan keberhasilan terapi pada pasien tuberkulosis paru di Balai Besar Kesehatan Paru Masyarakat Surakarta</w:t>
      </w:r>
      <w:r w:rsidR="00783158" w:rsidRPr="00DD1123">
        <w:rPr>
          <w:sz w:val="24"/>
          <w:szCs w:val="24"/>
        </w:rPr>
        <w:t>.</w:t>
      </w:r>
    </w:p>
    <w:p w:rsidR="002E2A61" w:rsidRPr="00DD1123" w:rsidRDefault="00EE4733" w:rsidP="00F00110">
      <w:pPr>
        <w:pStyle w:val="Heading3"/>
        <w:spacing w:before="120" w:line="360" w:lineRule="auto"/>
        <w:ind w:left="0" w:right="33"/>
        <w:contextualSpacing/>
        <w:jc w:val="center"/>
        <w:rPr>
          <w:sz w:val="24"/>
          <w:szCs w:val="24"/>
        </w:rPr>
      </w:pPr>
      <w:r w:rsidRPr="00DD1123">
        <w:rPr>
          <w:sz w:val="24"/>
          <w:szCs w:val="24"/>
        </w:rPr>
        <w:lastRenderedPageBreak/>
        <w:t>METODE</w:t>
      </w:r>
    </w:p>
    <w:p w:rsidR="007C1745" w:rsidRPr="00DD1123" w:rsidRDefault="00F732DA" w:rsidP="00DD1123">
      <w:pPr>
        <w:tabs>
          <w:tab w:val="left" w:pos="284"/>
          <w:tab w:val="left" w:pos="426"/>
        </w:tabs>
        <w:spacing w:before="120" w:line="360" w:lineRule="auto"/>
        <w:contextualSpacing/>
        <w:jc w:val="both"/>
        <w:rPr>
          <w:sz w:val="24"/>
          <w:szCs w:val="24"/>
        </w:rPr>
      </w:pPr>
      <w:r w:rsidRPr="00DD1123">
        <w:rPr>
          <w:sz w:val="24"/>
          <w:szCs w:val="24"/>
        </w:rPr>
        <w:tab/>
      </w:r>
      <w:r w:rsidR="007C1745" w:rsidRPr="00DD1123">
        <w:rPr>
          <w:sz w:val="24"/>
          <w:szCs w:val="24"/>
          <w:lang w:val="en-US"/>
        </w:rPr>
        <w:t xml:space="preserve">Penelitian yang dilakukan merupakan </w:t>
      </w:r>
      <w:r w:rsidR="007C1745" w:rsidRPr="00DD1123">
        <w:rPr>
          <w:sz w:val="24"/>
          <w:szCs w:val="24"/>
        </w:rPr>
        <w:t>penelitian observasional dengan pendekatan cross sectional untuk mencari hubungan antara variabel bebas yaitu kepatuhan meminum obat pasien dengan variabel terikatnya yaitu keberhasilan konversi fase intensif pasien.</w:t>
      </w:r>
      <w:r w:rsidR="007C1745" w:rsidRPr="00DD1123">
        <w:rPr>
          <w:sz w:val="24"/>
          <w:szCs w:val="24"/>
          <w:lang w:val="en-US"/>
        </w:rPr>
        <w:t xml:space="preserve"> Sampel pada penelitian ini adalah pasien tuberkulosis dewasa di Instalasi rawat jalan BBKPM Surakarta yang melakukan kontrol pada bulan Februari-Maret 2016. Pengambilan sampel menggunakan metode purposive sampling dengan kriteria pengambilan sampel yaitu pasien dengan hanya mendapatkan terapi OAT (tanpa penyakit penyerta) dan minimal sudah menjalani terapi 3 bulan (sudah menjalani fase intensif).</w:t>
      </w:r>
    </w:p>
    <w:p w:rsidR="005517CE" w:rsidRPr="00DD1123" w:rsidRDefault="00F732DA" w:rsidP="00DD1123">
      <w:pPr>
        <w:tabs>
          <w:tab w:val="left" w:pos="284"/>
          <w:tab w:val="left" w:pos="426"/>
        </w:tabs>
        <w:spacing w:before="120" w:line="360" w:lineRule="auto"/>
        <w:contextualSpacing/>
        <w:jc w:val="both"/>
        <w:rPr>
          <w:sz w:val="24"/>
          <w:szCs w:val="24"/>
        </w:rPr>
      </w:pPr>
      <w:r w:rsidRPr="00DD1123">
        <w:rPr>
          <w:sz w:val="24"/>
          <w:szCs w:val="24"/>
        </w:rPr>
        <w:tab/>
      </w:r>
      <w:r w:rsidR="007C1745" w:rsidRPr="00DD1123">
        <w:rPr>
          <w:sz w:val="24"/>
          <w:szCs w:val="24"/>
        </w:rPr>
        <w:t>Analisis data kepatuhan pasien menggunakan kuesioner MMAS-8 (Morisky</w:t>
      </w:r>
      <w:r w:rsidR="007C1745" w:rsidRPr="00DD1123">
        <w:rPr>
          <w:i/>
          <w:sz w:val="24"/>
          <w:szCs w:val="24"/>
        </w:rPr>
        <w:t> </w:t>
      </w:r>
      <w:r w:rsidR="007C1745" w:rsidRPr="00DD1123">
        <w:rPr>
          <w:sz w:val="24"/>
          <w:szCs w:val="24"/>
        </w:rPr>
        <w:t>Medication</w:t>
      </w:r>
      <w:r w:rsidR="007C1745" w:rsidRPr="00DD1123">
        <w:rPr>
          <w:i/>
          <w:sz w:val="24"/>
          <w:szCs w:val="24"/>
        </w:rPr>
        <w:t> Adherence Scales-</w:t>
      </w:r>
      <w:r w:rsidR="007C1745" w:rsidRPr="00DD1123">
        <w:rPr>
          <w:sz w:val="24"/>
          <w:szCs w:val="24"/>
        </w:rPr>
        <w:t xml:space="preserve">8). Hasil penelitian diambil dari data hasil kuesioner yang telah diisi oleh responden. Kuesioner MMAS-8 merupakan kuesioner tertutup yang terdiri dari 8 pertanyaan dengan range skor 0-8. Respon jawaban </w:t>
      </w:r>
      <w:r w:rsidR="007C1745" w:rsidRPr="00DD1123">
        <w:rPr>
          <w:sz w:val="24"/>
          <w:szCs w:val="24"/>
        </w:rPr>
        <w:lastRenderedPageBreak/>
        <w:t>dengan skor 0 menunjukkan kepatuhan tinggi, skor 1-2 menunjukkan kepatuhan sedang, dan skor 3-8 menunjukkan kepatuhan rendah.Penilaian keberhasilan terapi didapat dari data rekam medik pasien yaitu dari hasil pemeriksaan laboratorium pasien yang menunjukkan nilai BTA positif menjadi negatif pada akhir pengobatan masa intensif pasien (bulan ke-3).</w:t>
      </w:r>
      <w:r w:rsidRPr="00DD1123">
        <w:rPr>
          <w:sz w:val="24"/>
          <w:szCs w:val="24"/>
        </w:rPr>
        <w:t xml:space="preserve"> Setelah semua data terkumpul, d</w:t>
      </w:r>
      <w:r w:rsidR="007C1745" w:rsidRPr="00DD1123">
        <w:rPr>
          <w:sz w:val="24"/>
          <w:szCs w:val="24"/>
        </w:rPr>
        <w:t xml:space="preserve">ata yang </w:t>
      </w:r>
      <w:r w:rsidRPr="00DD1123">
        <w:rPr>
          <w:sz w:val="24"/>
          <w:szCs w:val="24"/>
        </w:rPr>
        <w:t xml:space="preserve">ada </w:t>
      </w:r>
      <w:r w:rsidR="007C1745" w:rsidRPr="00DD1123">
        <w:rPr>
          <w:sz w:val="24"/>
          <w:szCs w:val="24"/>
        </w:rPr>
        <w:t>diolah menggunakan program statistik SPSS menggunakan uji chi-square (χ2), apabila didapatkan hasil p-value lebih kecil dari 0,05 (0,000 &lt;0,05) maka keputusan uji adalah H</w:t>
      </w:r>
      <w:r w:rsidR="007C1745" w:rsidRPr="00DD1123">
        <w:rPr>
          <w:sz w:val="24"/>
          <w:szCs w:val="24"/>
          <w:vertAlign w:val="subscript"/>
        </w:rPr>
        <w:t>0</w:t>
      </w:r>
      <w:r w:rsidR="007C1745" w:rsidRPr="00DD1123">
        <w:rPr>
          <w:sz w:val="24"/>
          <w:szCs w:val="24"/>
        </w:rPr>
        <w:t xml:space="preserve"> ditolak, sehingga hasil yang diperoleh yaitu terdapat korelasi antara kepatuhan dengan keberhasilan konversi pasien.</w:t>
      </w:r>
    </w:p>
    <w:p w:rsidR="002E2A61" w:rsidRPr="00DD1123" w:rsidRDefault="00EE4733" w:rsidP="00DD1123">
      <w:pPr>
        <w:tabs>
          <w:tab w:val="left" w:pos="284"/>
          <w:tab w:val="left" w:pos="426"/>
        </w:tabs>
        <w:spacing w:before="120" w:line="360" w:lineRule="auto"/>
        <w:contextualSpacing/>
        <w:jc w:val="center"/>
        <w:rPr>
          <w:sz w:val="24"/>
          <w:szCs w:val="24"/>
        </w:rPr>
      </w:pPr>
      <w:r w:rsidRPr="00DD1123">
        <w:rPr>
          <w:b/>
          <w:sz w:val="24"/>
          <w:szCs w:val="24"/>
        </w:rPr>
        <w:t>HASIL DAN PEMBAHASAN</w:t>
      </w:r>
    </w:p>
    <w:p w:rsidR="00FE1E8B" w:rsidRPr="00DD1123" w:rsidRDefault="00FE1E8B" w:rsidP="00DD1123">
      <w:pPr>
        <w:pStyle w:val="Normal1"/>
        <w:spacing w:before="120" w:line="360" w:lineRule="auto"/>
        <w:ind w:right="149"/>
        <w:contextualSpacing/>
        <w:jc w:val="both"/>
        <w:rPr>
          <w:sz w:val="24"/>
          <w:szCs w:val="24"/>
        </w:rPr>
      </w:pPr>
      <w:r w:rsidRPr="00DD1123">
        <w:rPr>
          <w:b/>
          <w:sz w:val="24"/>
          <w:szCs w:val="24"/>
        </w:rPr>
        <w:t>Karakteristik Responden</w:t>
      </w:r>
    </w:p>
    <w:p w:rsidR="00052DEA" w:rsidRPr="00DD1123" w:rsidRDefault="00D35D8B" w:rsidP="00DD1123">
      <w:pPr>
        <w:tabs>
          <w:tab w:val="left" w:pos="284"/>
        </w:tabs>
        <w:autoSpaceDE w:val="0"/>
        <w:autoSpaceDN w:val="0"/>
        <w:adjustRightInd w:val="0"/>
        <w:spacing w:before="120" w:line="360" w:lineRule="auto"/>
        <w:contextualSpacing/>
        <w:jc w:val="both"/>
        <w:rPr>
          <w:sz w:val="24"/>
          <w:szCs w:val="24"/>
        </w:rPr>
      </w:pPr>
      <w:r w:rsidRPr="00DD1123">
        <w:rPr>
          <w:sz w:val="24"/>
          <w:szCs w:val="24"/>
        </w:rPr>
        <w:tab/>
      </w:r>
      <w:r w:rsidR="00FE1E8B" w:rsidRPr="00DD1123">
        <w:rPr>
          <w:sz w:val="24"/>
          <w:szCs w:val="24"/>
        </w:rPr>
        <w:t xml:space="preserve">Penelitian dilakukan di Poli TB Balai Besar Kesehatan Paru Masyarakat Surakarta Tahun 2016 pada bulan Februari-Maret. Menurut perhitungan, sampel yang digunakan </w:t>
      </w:r>
      <w:r w:rsidR="00FE1E8B" w:rsidRPr="00DD1123">
        <w:rPr>
          <w:sz w:val="24"/>
          <w:szCs w:val="24"/>
        </w:rPr>
        <w:lastRenderedPageBreak/>
        <w:t>sebanyak 96 responden. Peneliti mengambil 100 responden untuk penelitian ini dengan tujuan untuk memudahkan angka perhitungan.</w:t>
      </w:r>
    </w:p>
    <w:p w:rsidR="00052DEA" w:rsidRPr="00DD1123" w:rsidRDefault="00052DEA" w:rsidP="00DD1123">
      <w:pPr>
        <w:pStyle w:val="Caption"/>
        <w:spacing w:before="120" w:line="360" w:lineRule="auto"/>
        <w:contextualSpacing/>
        <w:jc w:val="both"/>
        <w:rPr>
          <w:rFonts w:ascii="Times New Roman" w:hAnsi="Times New Roman" w:cs="Times New Roman"/>
          <w:color w:val="auto"/>
          <w:sz w:val="24"/>
          <w:szCs w:val="24"/>
        </w:rPr>
      </w:pPr>
      <w:bookmarkStart w:id="0" w:name="_Ref457896338"/>
      <w:bookmarkStart w:id="1" w:name="_Toc457797912"/>
      <w:r w:rsidRPr="00DD1123">
        <w:rPr>
          <w:rFonts w:ascii="Times New Roman" w:hAnsi="Times New Roman" w:cs="Times New Roman"/>
          <w:color w:val="auto"/>
          <w:sz w:val="24"/>
          <w:szCs w:val="24"/>
        </w:rPr>
        <w:t>Tabel</w:t>
      </w:r>
      <w:bookmarkEnd w:id="0"/>
      <w:r w:rsidRPr="00DD1123">
        <w:rPr>
          <w:rFonts w:ascii="Times New Roman" w:hAnsi="Times New Roman" w:cs="Times New Roman"/>
          <w:color w:val="auto"/>
          <w:sz w:val="24"/>
          <w:szCs w:val="24"/>
        </w:rPr>
        <w:t xml:space="preserve"> 1. Karakteristik pasien rawat jalan tuberkulosis di BBKPM Surakarta</w:t>
      </w:r>
      <w:bookmarkEnd w:id="1"/>
    </w:p>
    <w:tbl>
      <w:tblPr>
        <w:tblStyle w:val="TableGrid"/>
        <w:tblW w:w="0" w:type="auto"/>
        <w:jc w:val="center"/>
        <w:tblBorders>
          <w:left w:val="none" w:sz="0" w:space="0" w:color="auto"/>
          <w:bottom w:val="single" w:sz="4" w:space="0" w:color="auto"/>
          <w:right w:val="none" w:sz="0" w:space="0" w:color="auto"/>
          <w:insideH w:val="none" w:sz="0" w:space="0" w:color="auto"/>
          <w:insideV w:val="none" w:sz="0" w:space="0" w:color="auto"/>
        </w:tblBorders>
        <w:tblLook w:val="04A0"/>
      </w:tblPr>
      <w:tblGrid>
        <w:gridCol w:w="1462"/>
        <w:gridCol w:w="1081"/>
        <w:gridCol w:w="1281"/>
      </w:tblGrid>
      <w:tr w:rsidR="00052DEA" w:rsidRPr="00DD1123" w:rsidTr="004947C0">
        <w:trPr>
          <w:jc w:val="center"/>
        </w:trPr>
        <w:tc>
          <w:tcPr>
            <w:tcW w:w="2133" w:type="dxa"/>
            <w:tcBorders>
              <w:top w:val="single" w:sz="4" w:space="0" w:color="000000" w:themeColor="text1"/>
              <w:bottom w:val="single" w:sz="4" w:space="0" w:color="000000" w:themeColor="text1"/>
            </w:tcBorders>
            <w:vAlign w:val="center"/>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Kriteria</w:t>
            </w:r>
          </w:p>
        </w:tc>
        <w:tc>
          <w:tcPr>
            <w:tcW w:w="1988" w:type="dxa"/>
            <w:tcBorders>
              <w:top w:val="single" w:sz="4" w:space="0" w:color="000000" w:themeColor="text1"/>
              <w:bottom w:val="single" w:sz="4" w:space="0" w:color="000000" w:themeColor="text1"/>
            </w:tcBorders>
            <w:vAlign w:val="center"/>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Jumlah</w:t>
            </w:r>
          </w:p>
        </w:tc>
        <w:tc>
          <w:tcPr>
            <w:tcW w:w="1559" w:type="dxa"/>
            <w:tcBorders>
              <w:top w:val="single" w:sz="4" w:space="0" w:color="000000" w:themeColor="text1"/>
              <w:bottom w:val="single" w:sz="4" w:space="0" w:color="000000" w:themeColor="text1"/>
            </w:tcBorders>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Persentase (%)</w:t>
            </w:r>
          </w:p>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N = 100</w:t>
            </w:r>
          </w:p>
        </w:tc>
      </w:tr>
      <w:tr w:rsidR="00052DEA" w:rsidRPr="00DD1123" w:rsidTr="004947C0">
        <w:trPr>
          <w:jc w:val="center"/>
        </w:trPr>
        <w:tc>
          <w:tcPr>
            <w:tcW w:w="2133" w:type="dxa"/>
            <w:tcBorders>
              <w:top w:val="single" w:sz="4" w:space="0" w:color="000000" w:themeColor="text1"/>
            </w:tcBorders>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b/>
                <w:sz w:val="24"/>
                <w:szCs w:val="24"/>
              </w:rPr>
            </w:pPr>
            <w:r w:rsidRPr="00DD1123">
              <w:rPr>
                <w:rFonts w:ascii="Times New Roman" w:hAnsi="Times New Roman" w:cs="Times New Roman"/>
                <w:b/>
                <w:sz w:val="24"/>
                <w:szCs w:val="24"/>
              </w:rPr>
              <w:t>Umur</w:t>
            </w:r>
          </w:p>
        </w:tc>
        <w:tc>
          <w:tcPr>
            <w:tcW w:w="1988" w:type="dxa"/>
            <w:tcBorders>
              <w:top w:val="single" w:sz="4" w:space="0" w:color="000000" w:themeColor="text1"/>
            </w:tcBorders>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p>
        </w:tc>
        <w:tc>
          <w:tcPr>
            <w:tcW w:w="1559" w:type="dxa"/>
            <w:tcBorders>
              <w:top w:val="single" w:sz="4" w:space="0" w:color="000000" w:themeColor="text1"/>
            </w:tcBorders>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p>
        </w:tc>
      </w:tr>
      <w:tr w:rsidR="00052DEA" w:rsidRPr="00DD1123" w:rsidTr="004947C0">
        <w:trPr>
          <w:jc w:val="center"/>
        </w:trPr>
        <w:tc>
          <w:tcPr>
            <w:tcW w:w="2133" w:type="dxa"/>
          </w:tcPr>
          <w:p w:rsidR="00052DEA" w:rsidRPr="00DD1123" w:rsidRDefault="00052DEA" w:rsidP="00DD1123">
            <w:pPr>
              <w:spacing w:before="120" w:line="360" w:lineRule="auto"/>
              <w:contextualSpacing/>
              <w:jc w:val="both"/>
              <w:rPr>
                <w:rFonts w:ascii="Times New Roman" w:eastAsia="Times New Roman" w:hAnsi="Times New Roman" w:cs="Times New Roman"/>
                <w:color w:val="000000"/>
                <w:sz w:val="24"/>
                <w:szCs w:val="24"/>
                <w:lang w:eastAsia="id-ID"/>
              </w:rPr>
            </w:pPr>
            <w:r w:rsidRPr="00DD1123">
              <w:rPr>
                <w:rFonts w:ascii="Times New Roman" w:eastAsia="Times New Roman" w:hAnsi="Times New Roman" w:cs="Times New Roman"/>
                <w:color w:val="000000"/>
                <w:sz w:val="24"/>
                <w:szCs w:val="24"/>
                <w:lang w:eastAsia="id-ID"/>
              </w:rPr>
              <w:t>18-30</w:t>
            </w:r>
          </w:p>
        </w:tc>
        <w:tc>
          <w:tcPr>
            <w:tcW w:w="1988"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28</w:t>
            </w:r>
          </w:p>
        </w:tc>
        <w:tc>
          <w:tcPr>
            <w:tcW w:w="1559" w:type="dxa"/>
          </w:tcPr>
          <w:p w:rsidR="00052DEA" w:rsidRPr="00DD1123" w:rsidRDefault="00052DEA" w:rsidP="00DD1123">
            <w:pPr>
              <w:spacing w:before="120" w:line="360" w:lineRule="auto"/>
              <w:contextualSpacing/>
              <w:jc w:val="both"/>
              <w:rPr>
                <w:rFonts w:ascii="Times New Roman" w:eastAsia="Times New Roman" w:hAnsi="Times New Roman" w:cs="Times New Roman"/>
                <w:color w:val="000000"/>
                <w:sz w:val="24"/>
                <w:szCs w:val="24"/>
                <w:lang w:eastAsia="id-ID"/>
              </w:rPr>
            </w:pPr>
            <w:r w:rsidRPr="00DD1123">
              <w:rPr>
                <w:rFonts w:ascii="Times New Roman" w:eastAsia="Times New Roman" w:hAnsi="Times New Roman" w:cs="Times New Roman"/>
                <w:color w:val="000000"/>
                <w:sz w:val="24"/>
                <w:szCs w:val="24"/>
                <w:lang w:eastAsia="id-ID"/>
              </w:rPr>
              <w:t>28%</w:t>
            </w:r>
          </w:p>
        </w:tc>
      </w:tr>
      <w:tr w:rsidR="00052DEA" w:rsidRPr="00DD1123" w:rsidTr="004947C0">
        <w:trPr>
          <w:jc w:val="center"/>
        </w:trPr>
        <w:tc>
          <w:tcPr>
            <w:tcW w:w="2133" w:type="dxa"/>
          </w:tcPr>
          <w:p w:rsidR="00052DEA" w:rsidRPr="00DD1123" w:rsidRDefault="00052DEA" w:rsidP="00DD1123">
            <w:pPr>
              <w:spacing w:before="120" w:line="360" w:lineRule="auto"/>
              <w:contextualSpacing/>
              <w:jc w:val="both"/>
              <w:rPr>
                <w:rFonts w:ascii="Times New Roman" w:eastAsia="Times New Roman" w:hAnsi="Times New Roman" w:cs="Times New Roman"/>
                <w:color w:val="000000"/>
                <w:sz w:val="24"/>
                <w:szCs w:val="24"/>
                <w:lang w:eastAsia="id-ID"/>
              </w:rPr>
            </w:pPr>
            <w:r w:rsidRPr="00DD1123">
              <w:rPr>
                <w:rFonts w:ascii="Times New Roman" w:eastAsia="Times New Roman" w:hAnsi="Times New Roman" w:cs="Times New Roman"/>
                <w:color w:val="000000"/>
                <w:sz w:val="24"/>
                <w:szCs w:val="24"/>
                <w:lang w:eastAsia="id-ID"/>
              </w:rPr>
              <w:t>31-40</w:t>
            </w:r>
          </w:p>
        </w:tc>
        <w:tc>
          <w:tcPr>
            <w:tcW w:w="1988"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21</w:t>
            </w:r>
          </w:p>
        </w:tc>
        <w:tc>
          <w:tcPr>
            <w:tcW w:w="1559" w:type="dxa"/>
          </w:tcPr>
          <w:p w:rsidR="00052DEA" w:rsidRPr="00DD1123" w:rsidRDefault="00052DEA" w:rsidP="00DD1123">
            <w:pPr>
              <w:spacing w:before="120" w:line="360" w:lineRule="auto"/>
              <w:contextualSpacing/>
              <w:jc w:val="both"/>
              <w:rPr>
                <w:rFonts w:ascii="Times New Roman" w:eastAsia="Times New Roman" w:hAnsi="Times New Roman" w:cs="Times New Roman"/>
                <w:color w:val="000000"/>
                <w:sz w:val="24"/>
                <w:szCs w:val="24"/>
                <w:lang w:eastAsia="id-ID"/>
              </w:rPr>
            </w:pPr>
            <w:r w:rsidRPr="00DD1123">
              <w:rPr>
                <w:rFonts w:ascii="Times New Roman" w:eastAsia="Times New Roman" w:hAnsi="Times New Roman" w:cs="Times New Roman"/>
                <w:color w:val="000000"/>
                <w:sz w:val="24"/>
                <w:szCs w:val="24"/>
                <w:lang w:eastAsia="id-ID"/>
              </w:rPr>
              <w:t>21%</w:t>
            </w:r>
          </w:p>
        </w:tc>
      </w:tr>
      <w:tr w:rsidR="00052DEA" w:rsidRPr="00DD1123" w:rsidTr="004947C0">
        <w:trPr>
          <w:jc w:val="center"/>
        </w:trPr>
        <w:tc>
          <w:tcPr>
            <w:tcW w:w="2133" w:type="dxa"/>
          </w:tcPr>
          <w:p w:rsidR="00052DEA" w:rsidRPr="00DD1123" w:rsidRDefault="00052DEA" w:rsidP="00DD1123">
            <w:pPr>
              <w:spacing w:before="120" w:line="360" w:lineRule="auto"/>
              <w:contextualSpacing/>
              <w:jc w:val="both"/>
              <w:rPr>
                <w:rFonts w:ascii="Times New Roman" w:eastAsia="Times New Roman" w:hAnsi="Times New Roman" w:cs="Times New Roman"/>
                <w:color w:val="000000"/>
                <w:sz w:val="24"/>
                <w:szCs w:val="24"/>
                <w:lang w:eastAsia="id-ID"/>
              </w:rPr>
            </w:pPr>
            <w:r w:rsidRPr="00DD1123">
              <w:rPr>
                <w:rFonts w:ascii="Times New Roman" w:eastAsia="Times New Roman" w:hAnsi="Times New Roman" w:cs="Times New Roman"/>
                <w:color w:val="000000"/>
                <w:sz w:val="24"/>
                <w:szCs w:val="24"/>
                <w:lang w:eastAsia="id-ID"/>
              </w:rPr>
              <w:t>41-50</w:t>
            </w:r>
          </w:p>
        </w:tc>
        <w:tc>
          <w:tcPr>
            <w:tcW w:w="1988"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26</w:t>
            </w:r>
          </w:p>
        </w:tc>
        <w:tc>
          <w:tcPr>
            <w:tcW w:w="1559" w:type="dxa"/>
          </w:tcPr>
          <w:p w:rsidR="00052DEA" w:rsidRPr="00DD1123" w:rsidRDefault="00052DEA" w:rsidP="00DD1123">
            <w:pPr>
              <w:spacing w:before="120" w:line="360" w:lineRule="auto"/>
              <w:contextualSpacing/>
              <w:jc w:val="both"/>
              <w:rPr>
                <w:rFonts w:ascii="Times New Roman" w:eastAsia="Times New Roman" w:hAnsi="Times New Roman" w:cs="Times New Roman"/>
                <w:color w:val="000000"/>
                <w:sz w:val="24"/>
                <w:szCs w:val="24"/>
                <w:lang w:eastAsia="id-ID"/>
              </w:rPr>
            </w:pPr>
            <w:r w:rsidRPr="00DD1123">
              <w:rPr>
                <w:rFonts w:ascii="Times New Roman" w:eastAsia="Times New Roman" w:hAnsi="Times New Roman" w:cs="Times New Roman"/>
                <w:color w:val="000000"/>
                <w:sz w:val="24"/>
                <w:szCs w:val="24"/>
                <w:lang w:eastAsia="id-ID"/>
              </w:rPr>
              <w:t>26%</w:t>
            </w:r>
          </w:p>
        </w:tc>
      </w:tr>
      <w:tr w:rsidR="00052DEA" w:rsidRPr="00DD1123" w:rsidTr="004947C0">
        <w:trPr>
          <w:jc w:val="center"/>
        </w:trPr>
        <w:tc>
          <w:tcPr>
            <w:tcW w:w="2133" w:type="dxa"/>
          </w:tcPr>
          <w:p w:rsidR="00052DEA" w:rsidRPr="00DD1123" w:rsidRDefault="00052DEA" w:rsidP="00DD1123">
            <w:pPr>
              <w:spacing w:before="120" w:line="360" w:lineRule="auto"/>
              <w:contextualSpacing/>
              <w:jc w:val="both"/>
              <w:rPr>
                <w:rFonts w:ascii="Times New Roman" w:eastAsia="Times New Roman" w:hAnsi="Times New Roman" w:cs="Times New Roman"/>
                <w:color w:val="000000"/>
                <w:sz w:val="24"/>
                <w:szCs w:val="24"/>
                <w:lang w:eastAsia="id-ID"/>
              </w:rPr>
            </w:pPr>
            <w:r w:rsidRPr="00DD1123">
              <w:rPr>
                <w:rFonts w:ascii="Times New Roman" w:eastAsia="Times New Roman" w:hAnsi="Times New Roman" w:cs="Times New Roman"/>
                <w:color w:val="000000"/>
                <w:sz w:val="24"/>
                <w:szCs w:val="24"/>
                <w:lang w:eastAsia="id-ID"/>
              </w:rPr>
              <w:t>51-60</w:t>
            </w:r>
          </w:p>
        </w:tc>
        <w:tc>
          <w:tcPr>
            <w:tcW w:w="1988"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25</w:t>
            </w:r>
          </w:p>
        </w:tc>
        <w:tc>
          <w:tcPr>
            <w:tcW w:w="1559" w:type="dxa"/>
          </w:tcPr>
          <w:p w:rsidR="00052DEA" w:rsidRPr="00DD1123" w:rsidRDefault="00052DEA" w:rsidP="00DD1123">
            <w:pPr>
              <w:spacing w:before="120" w:line="360" w:lineRule="auto"/>
              <w:contextualSpacing/>
              <w:jc w:val="both"/>
              <w:rPr>
                <w:rFonts w:ascii="Times New Roman" w:eastAsia="Times New Roman" w:hAnsi="Times New Roman" w:cs="Times New Roman"/>
                <w:color w:val="000000"/>
                <w:sz w:val="24"/>
                <w:szCs w:val="24"/>
                <w:lang w:eastAsia="id-ID"/>
              </w:rPr>
            </w:pPr>
            <w:r w:rsidRPr="00DD1123">
              <w:rPr>
                <w:rFonts w:ascii="Times New Roman" w:eastAsia="Times New Roman" w:hAnsi="Times New Roman" w:cs="Times New Roman"/>
                <w:color w:val="000000"/>
                <w:sz w:val="24"/>
                <w:szCs w:val="24"/>
                <w:lang w:eastAsia="id-ID"/>
              </w:rPr>
              <w:t>25%</w:t>
            </w:r>
          </w:p>
        </w:tc>
      </w:tr>
      <w:tr w:rsidR="00052DEA" w:rsidRPr="00DD1123" w:rsidTr="004947C0">
        <w:trPr>
          <w:jc w:val="center"/>
        </w:trPr>
        <w:tc>
          <w:tcPr>
            <w:tcW w:w="2133"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b/>
                <w:sz w:val="24"/>
                <w:szCs w:val="24"/>
              </w:rPr>
            </w:pPr>
            <w:r w:rsidRPr="00DD1123">
              <w:rPr>
                <w:rFonts w:ascii="Times New Roman" w:hAnsi="Times New Roman" w:cs="Times New Roman"/>
                <w:b/>
                <w:sz w:val="24"/>
                <w:szCs w:val="24"/>
              </w:rPr>
              <w:t>Jenis Kelamin</w:t>
            </w:r>
          </w:p>
        </w:tc>
        <w:tc>
          <w:tcPr>
            <w:tcW w:w="1988"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p>
        </w:tc>
        <w:tc>
          <w:tcPr>
            <w:tcW w:w="1559" w:type="dxa"/>
          </w:tcPr>
          <w:p w:rsidR="00052DEA" w:rsidRPr="00DD1123" w:rsidRDefault="00052DEA" w:rsidP="00DD1123">
            <w:pPr>
              <w:spacing w:before="120" w:line="360" w:lineRule="auto"/>
              <w:contextualSpacing/>
              <w:jc w:val="both"/>
              <w:rPr>
                <w:rFonts w:ascii="Times New Roman" w:eastAsia="Times New Roman" w:hAnsi="Times New Roman" w:cs="Times New Roman"/>
                <w:color w:val="000000"/>
                <w:sz w:val="24"/>
                <w:szCs w:val="24"/>
                <w:lang w:eastAsia="id-ID"/>
              </w:rPr>
            </w:pPr>
          </w:p>
        </w:tc>
      </w:tr>
      <w:tr w:rsidR="00052DEA" w:rsidRPr="00DD1123" w:rsidTr="004947C0">
        <w:trPr>
          <w:jc w:val="center"/>
        </w:trPr>
        <w:tc>
          <w:tcPr>
            <w:tcW w:w="2133"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Laki-laki</w:t>
            </w:r>
          </w:p>
        </w:tc>
        <w:tc>
          <w:tcPr>
            <w:tcW w:w="1988"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48</w:t>
            </w:r>
          </w:p>
        </w:tc>
        <w:tc>
          <w:tcPr>
            <w:tcW w:w="1559"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48%</w:t>
            </w:r>
          </w:p>
        </w:tc>
      </w:tr>
      <w:tr w:rsidR="00052DEA" w:rsidRPr="00DD1123" w:rsidTr="004947C0">
        <w:trPr>
          <w:jc w:val="center"/>
        </w:trPr>
        <w:tc>
          <w:tcPr>
            <w:tcW w:w="2133"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Perempuan</w:t>
            </w:r>
          </w:p>
        </w:tc>
        <w:tc>
          <w:tcPr>
            <w:tcW w:w="1988"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52</w:t>
            </w:r>
          </w:p>
        </w:tc>
        <w:tc>
          <w:tcPr>
            <w:tcW w:w="1559"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52%</w:t>
            </w:r>
          </w:p>
        </w:tc>
      </w:tr>
      <w:tr w:rsidR="00052DEA" w:rsidRPr="00DD1123" w:rsidTr="004947C0">
        <w:trPr>
          <w:jc w:val="center"/>
        </w:trPr>
        <w:tc>
          <w:tcPr>
            <w:tcW w:w="2133"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b/>
                <w:sz w:val="24"/>
                <w:szCs w:val="24"/>
              </w:rPr>
            </w:pPr>
            <w:r w:rsidRPr="00DD1123">
              <w:rPr>
                <w:rFonts w:ascii="Times New Roman" w:hAnsi="Times New Roman" w:cs="Times New Roman"/>
                <w:b/>
                <w:sz w:val="24"/>
                <w:szCs w:val="24"/>
              </w:rPr>
              <w:t>Pekerjaan</w:t>
            </w:r>
          </w:p>
        </w:tc>
        <w:tc>
          <w:tcPr>
            <w:tcW w:w="1988"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p>
        </w:tc>
        <w:tc>
          <w:tcPr>
            <w:tcW w:w="1559"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p>
        </w:tc>
      </w:tr>
      <w:tr w:rsidR="00052DEA" w:rsidRPr="00DD1123" w:rsidTr="004947C0">
        <w:trPr>
          <w:jc w:val="center"/>
        </w:trPr>
        <w:tc>
          <w:tcPr>
            <w:tcW w:w="2133"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Buruh</w:t>
            </w:r>
          </w:p>
        </w:tc>
        <w:tc>
          <w:tcPr>
            <w:tcW w:w="1988"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29</w:t>
            </w:r>
          </w:p>
        </w:tc>
        <w:tc>
          <w:tcPr>
            <w:tcW w:w="1559"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29%</w:t>
            </w:r>
          </w:p>
        </w:tc>
      </w:tr>
      <w:tr w:rsidR="00052DEA" w:rsidRPr="00DD1123" w:rsidTr="004947C0">
        <w:trPr>
          <w:jc w:val="center"/>
        </w:trPr>
        <w:tc>
          <w:tcPr>
            <w:tcW w:w="2133"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Ibu rumah tangga</w:t>
            </w:r>
          </w:p>
        </w:tc>
        <w:tc>
          <w:tcPr>
            <w:tcW w:w="1988"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17</w:t>
            </w:r>
          </w:p>
        </w:tc>
        <w:tc>
          <w:tcPr>
            <w:tcW w:w="1559"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17%</w:t>
            </w:r>
          </w:p>
        </w:tc>
      </w:tr>
      <w:tr w:rsidR="00052DEA" w:rsidRPr="00DD1123" w:rsidTr="004947C0">
        <w:trPr>
          <w:jc w:val="center"/>
        </w:trPr>
        <w:tc>
          <w:tcPr>
            <w:tcW w:w="2133"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Pelajar</w:t>
            </w:r>
          </w:p>
        </w:tc>
        <w:tc>
          <w:tcPr>
            <w:tcW w:w="1988"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5</w:t>
            </w:r>
          </w:p>
        </w:tc>
        <w:tc>
          <w:tcPr>
            <w:tcW w:w="1559"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5%</w:t>
            </w:r>
          </w:p>
        </w:tc>
      </w:tr>
      <w:tr w:rsidR="00052DEA" w:rsidRPr="00DD1123" w:rsidTr="004947C0">
        <w:trPr>
          <w:jc w:val="center"/>
        </w:trPr>
        <w:tc>
          <w:tcPr>
            <w:tcW w:w="2133"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Petani</w:t>
            </w:r>
          </w:p>
        </w:tc>
        <w:tc>
          <w:tcPr>
            <w:tcW w:w="1988"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13</w:t>
            </w:r>
          </w:p>
        </w:tc>
        <w:tc>
          <w:tcPr>
            <w:tcW w:w="1559"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13%</w:t>
            </w:r>
          </w:p>
        </w:tc>
      </w:tr>
      <w:tr w:rsidR="00052DEA" w:rsidRPr="00DD1123" w:rsidTr="004947C0">
        <w:trPr>
          <w:jc w:val="center"/>
        </w:trPr>
        <w:tc>
          <w:tcPr>
            <w:tcW w:w="2133"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Tidak Bekerja</w:t>
            </w:r>
          </w:p>
        </w:tc>
        <w:tc>
          <w:tcPr>
            <w:tcW w:w="1988"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11</w:t>
            </w:r>
          </w:p>
        </w:tc>
        <w:tc>
          <w:tcPr>
            <w:tcW w:w="1559"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11%</w:t>
            </w:r>
          </w:p>
        </w:tc>
      </w:tr>
      <w:tr w:rsidR="00052DEA" w:rsidRPr="00DD1123" w:rsidTr="004947C0">
        <w:trPr>
          <w:jc w:val="center"/>
        </w:trPr>
        <w:tc>
          <w:tcPr>
            <w:tcW w:w="2133" w:type="dxa"/>
          </w:tcPr>
          <w:p w:rsidR="00052DEA" w:rsidRPr="00DD1123" w:rsidRDefault="00052DEA"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Wiraswasta</w:t>
            </w:r>
          </w:p>
        </w:tc>
        <w:tc>
          <w:tcPr>
            <w:tcW w:w="1988"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25</w:t>
            </w:r>
          </w:p>
        </w:tc>
        <w:tc>
          <w:tcPr>
            <w:tcW w:w="1559" w:type="dxa"/>
          </w:tcPr>
          <w:p w:rsidR="00052DEA" w:rsidRPr="00DD1123" w:rsidRDefault="00052DEA"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25%</w:t>
            </w:r>
          </w:p>
        </w:tc>
      </w:tr>
    </w:tbl>
    <w:p w:rsidR="00052DEA" w:rsidRPr="00DD1123" w:rsidRDefault="00052DEA" w:rsidP="00DD1123">
      <w:pPr>
        <w:autoSpaceDE w:val="0"/>
        <w:autoSpaceDN w:val="0"/>
        <w:adjustRightInd w:val="0"/>
        <w:spacing w:before="120" w:line="360" w:lineRule="auto"/>
        <w:contextualSpacing/>
        <w:jc w:val="both"/>
        <w:rPr>
          <w:sz w:val="24"/>
          <w:szCs w:val="24"/>
        </w:rPr>
      </w:pPr>
    </w:p>
    <w:p w:rsidR="00DD1123" w:rsidRDefault="00DD1123" w:rsidP="00DD1123">
      <w:pPr>
        <w:tabs>
          <w:tab w:val="left" w:pos="284"/>
        </w:tabs>
        <w:autoSpaceDE w:val="0"/>
        <w:autoSpaceDN w:val="0"/>
        <w:adjustRightInd w:val="0"/>
        <w:spacing w:before="120" w:line="360" w:lineRule="auto"/>
        <w:contextualSpacing/>
        <w:jc w:val="both"/>
        <w:rPr>
          <w:sz w:val="24"/>
          <w:szCs w:val="24"/>
          <w:lang w:val="en-US"/>
        </w:rPr>
      </w:pPr>
    </w:p>
    <w:p w:rsidR="001937C3" w:rsidRPr="00DD1123" w:rsidRDefault="00D35D8B" w:rsidP="00DD1123">
      <w:pPr>
        <w:tabs>
          <w:tab w:val="left" w:pos="284"/>
        </w:tabs>
        <w:autoSpaceDE w:val="0"/>
        <w:autoSpaceDN w:val="0"/>
        <w:adjustRightInd w:val="0"/>
        <w:spacing w:before="120" w:line="360" w:lineRule="auto"/>
        <w:contextualSpacing/>
        <w:jc w:val="both"/>
        <w:rPr>
          <w:sz w:val="24"/>
          <w:szCs w:val="24"/>
        </w:rPr>
      </w:pPr>
      <w:r w:rsidRPr="00DD1123">
        <w:rPr>
          <w:sz w:val="24"/>
          <w:szCs w:val="24"/>
        </w:rPr>
        <w:lastRenderedPageBreak/>
        <w:t xml:space="preserve">Berdasarkan hasil penelitian mengenai karakteristik responden menurut jenis kelamin, lebih banyak responden berjenis </w:t>
      </w:r>
      <w:r w:rsidR="005517CE" w:rsidRPr="00DD1123">
        <w:rPr>
          <w:sz w:val="24"/>
          <w:szCs w:val="24"/>
        </w:rPr>
        <w:t xml:space="preserve">kelamin </w:t>
      </w:r>
      <w:r w:rsidRPr="00DD1123">
        <w:rPr>
          <w:sz w:val="24"/>
          <w:szCs w:val="24"/>
        </w:rPr>
        <w:t>perempuan yaitu 52%.Karakteristik responden</w:t>
      </w:r>
      <w:r w:rsidR="007C1745" w:rsidRPr="00DD1123">
        <w:rPr>
          <w:sz w:val="24"/>
          <w:szCs w:val="24"/>
        </w:rPr>
        <w:t xml:space="preserve"> berdasar</w:t>
      </w:r>
      <w:r w:rsidR="00F732DA" w:rsidRPr="00DD1123">
        <w:rPr>
          <w:sz w:val="24"/>
          <w:szCs w:val="24"/>
        </w:rPr>
        <w:t>kan umur, untuk kategori umur 18</w:t>
      </w:r>
      <w:r w:rsidR="007C1745" w:rsidRPr="00DD1123">
        <w:rPr>
          <w:sz w:val="24"/>
          <w:szCs w:val="24"/>
        </w:rPr>
        <w:t>-50 tahun sejumlah 75%, sedangkan umur &gt; 50 tahun sejumlah 25%.</w:t>
      </w:r>
      <w:r w:rsidRPr="00DD1123">
        <w:rPr>
          <w:sz w:val="24"/>
          <w:szCs w:val="24"/>
        </w:rPr>
        <w:t xml:space="preserve">Berdasarkan jenis pekerjaan responden, diketahui bahwa buruh dan wiraswasta </w:t>
      </w:r>
      <w:r w:rsidR="00052DEA" w:rsidRPr="00DD1123">
        <w:rPr>
          <w:sz w:val="24"/>
          <w:szCs w:val="24"/>
        </w:rPr>
        <w:t xml:space="preserve">memiliki angka kejadian tinggi. </w:t>
      </w:r>
      <w:r w:rsidRPr="00DD1123">
        <w:rPr>
          <w:sz w:val="24"/>
          <w:szCs w:val="24"/>
        </w:rPr>
        <w:t>Dari hasil wawancara dengan responden buruh/swasta, sebagian besar dari mereka bekerja pada satu tempat yang sama yang kemungkinan kuman TB menular melalui kontak dengan sesama pekerja. Dalam sebuah artikel ilmiah tentang faktor resiko TB disebutkan bahwa apabila pekerja bekerja di lingkungan yang terpapar banyak debu akan mempengaruhi terjadinya gangguan pada saluran pernafasan. Paparan kronis udara yang tercemar dapat meningkatkan morbiditas, terutama terjadinya gejala penyakit saluran pernafasan dan umumnya tuberkulosis paru</w:t>
      </w:r>
      <w:r w:rsidR="00584933" w:rsidRPr="00DD1123">
        <w:rPr>
          <w:sz w:val="24"/>
          <w:szCs w:val="24"/>
        </w:rPr>
        <w:fldChar w:fldCharType="begin" w:fldLock="1"/>
      </w:r>
      <w:r w:rsidR="001937C3" w:rsidRPr="00DD1123">
        <w:rPr>
          <w:sz w:val="24"/>
          <w:szCs w:val="24"/>
        </w:rPr>
        <w:instrText>ADDIN CSL_CITATION { "citationItems" : [ { "id" : "ITEM-1", "itemData" : { "URL" : "http://putraprabu.wordpress.com/2008/12/24/faktor-resiko-tbc", "accessed" : { "date-parts" : [ [ "2016", "5", "12" ] ] }, "author" : [ { "dropping-particle" : "", "family" : "Prabu", "given" : "P", "non-dropping-particle" : "", "parse-names" : false, "suffix" : "" } ], "id" : "ITEM-1", "issued" : { "date-parts" : [ [ "2008" ] ] }, "title" : "Faktor Resiko TBC", "type" : "webpage" }, "uris" : [ "http://www.mendeley.com/documents/?uuid=4af8db96-c60f-4b57-874f-3eefbb1d0ffc" ] } ], "mendeley" : { "formattedCitation" : "(8)", "plainTextFormattedCitation" : "(8)", "previouslyFormattedCitation" : "(Prabu, 2008)" }, "properties" : { "noteIndex" : 0 }, "schema" : "https://github.com/citation-style-language/schema/raw/master/csl-citation.json" }</w:instrText>
      </w:r>
      <w:r w:rsidR="00584933" w:rsidRPr="00DD1123">
        <w:rPr>
          <w:sz w:val="24"/>
          <w:szCs w:val="24"/>
        </w:rPr>
        <w:fldChar w:fldCharType="separate"/>
      </w:r>
      <w:r w:rsidR="001937C3" w:rsidRPr="00DD1123">
        <w:rPr>
          <w:noProof/>
          <w:sz w:val="24"/>
          <w:szCs w:val="24"/>
        </w:rPr>
        <w:t>(8)</w:t>
      </w:r>
      <w:r w:rsidR="00584933" w:rsidRPr="00DD1123">
        <w:rPr>
          <w:sz w:val="24"/>
          <w:szCs w:val="24"/>
        </w:rPr>
        <w:fldChar w:fldCharType="end"/>
      </w:r>
      <w:r w:rsidRPr="00DD1123">
        <w:rPr>
          <w:sz w:val="24"/>
          <w:szCs w:val="24"/>
        </w:rPr>
        <w:t>.</w:t>
      </w:r>
    </w:p>
    <w:p w:rsidR="00DD1123" w:rsidRDefault="00DD1123" w:rsidP="00DD1123">
      <w:pPr>
        <w:pStyle w:val="Normal1"/>
        <w:tabs>
          <w:tab w:val="left" w:pos="284"/>
        </w:tabs>
        <w:spacing w:before="120" w:line="360" w:lineRule="auto"/>
        <w:ind w:right="149"/>
        <w:contextualSpacing/>
        <w:jc w:val="both"/>
        <w:rPr>
          <w:b/>
          <w:sz w:val="24"/>
          <w:szCs w:val="24"/>
          <w:lang w:val="en-US"/>
        </w:rPr>
      </w:pPr>
    </w:p>
    <w:p w:rsidR="003F384E" w:rsidRPr="00DD1123" w:rsidRDefault="00484FBF" w:rsidP="00DD1123">
      <w:pPr>
        <w:pStyle w:val="Normal1"/>
        <w:tabs>
          <w:tab w:val="left" w:pos="284"/>
        </w:tabs>
        <w:spacing w:before="120" w:line="360" w:lineRule="auto"/>
        <w:ind w:right="149"/>
        <w:contextualSpacing/>
        <w:jc w:val="both"/>
        <w:rPr>
          <w:sz w:val="24"/>
          <w:szCs w:val="24"/>
        </w:rPr>
      </w:pPr>
      <w:r w:rsidRPr="00DD1123">
        <w:rPr>
          <w:b/>
          <w:sz w:val="24"/>
          <w:szCs w:val="24"/>
        </w:rPr>
        <w:lastRenderedPageBreak/>
        <w:t>Hubungan kepatuhan meminum obat dengan keberhasilan konversi fase intensif pasien.</w:t>
      </w:r>
    </w:p>
    <w:p w:rsidR="003F384E" w:rsidRPr="00DD1123" w:rsidRDefault="00484FBF" w:rsidP="00DD1123">
      <w:pPr>
        <w:tabs>
          <w:tab w:val="left" w:pos="284"/>
          <w:tab w:val="left" w:pos="851"/>
        </w:tabs>
        <w:autoSpaceDE w:val="0"/>
        <w:autoSpaceDN w:val="0"/>
        <w:adjustRightInd w:val="0"/>
        <w:spacing w:before="120" w:line="360" w:lineRule="auto"/>
        <w:contextualSpacing/>
        <w:jc w:val="both"/>
        <w:rPr>
          <w:sz w:val="24"/>
          <w:szCs w:val="24"/>
        </w:rPr>
      </w:pPr>
      <w:r w:rsidRPr="00DD1123">
        <w:rPr>
          <w:sz w:val="24"/>
          <w:szCs w:val="24"/>
        </w:rPr>
        <w:tab/>
        <w:t>Hasil penelitian menunjukkan dari 100 responden didapatkan d</w:t>
      </w:r>
      <w:r w:rsidR="003F384E" w:rsidRPr="00DD1123">
        <w:rPr>
          <w:sz w:val="24"/>
          <w:szCs w:val="24"/>
        </w:rPr>
        <w:t>ata distribusi frekuensi kepatuhan tinggi deng</w:t>
      </w:r>
      <w:r w:rsidR="00052DEA" w:rsidRPr="00DD1123">
        <w:rPr>
          <w:sz w:val="24"/>
          <w:szCs w:val="24"/>
        </w:rPr>
        <w:t>an jumlah responden 94 orang (94%), kepatuhan sedang 6 orang (6</w:t>
      </w:r>
      <w:r w:rsidR="003F384E" w:rsidRPr="00DD1123">
        <w:rPr>
          <w:sz w:val="24"/>
          <w:szCs w:val="24"/>
        </w:rPr>
        <w:t xml:space="preserve">%) dan tidak ada satupun responden dengan kepatuhan rendah. Sehingga dapat diketahui dari 100 responden, paling banyak responden memiliki kepatuhan tinggi. Hal ini sesuai dengan penelitian dari </w:t>
      </w:r>
      <w:r w:rsidR="00584933" w:rsidRPr="00DD1123">
        <w:rPr>
          <w:sz w:val="24"/>
          <w:szCs w:val="24"/>
        </w:rPr>
        <w:fldChar w:fldCharType="begin" w:fldLock="1"/>
      </w:r>
      <w:r w:rsidR="001937C3" w:rsidRPr="00DD1123">
        <w:rPr>
          <w:sz w:val="24"/>
          <w:szCs w:val="24"/>
        </w:rPr>
        <w:instrText>ADDIN CSL_CITATION { "citationItems" : [ { "id" : "ITEM-1", "itemData" : { "author" : [ { "dropping-particle" : "", "family" : "Novia", "given" : "Hanna M", "non-dropping-particle" : "", "parse-names" : false, "suffix" : "" } ], "container-title" : "Skripsi", "id" : "ITEM-1", "issued" : { "date-parts" : [ [ "2012" ] ] }, "page" : "Fakultas Farmasi, Universitas Muhammadiyah Surakar", "title" : "Evaluasi Penggunaan Obat Anti Tuberkulosis Dan Kepatuhan Pada Pasien Tuberkulosis Paru Di Rs \u201cX\u201d", "type" : "article-journal" }, "uris" : [ "http://www.mendeley.com/documents/?uuid=626417e5-b13b-408d-9bba-44607c4410be" ] } ], "mendeley" : { "formattedCitation" : "(9)", "manualFormatting" : "Novia (2012)", "plainTextFormattedCitation" : "(9)", "previouslyFormattedCitation" : "(Novia, 2012)" }, "properties" : { "noteIndex" : 0 }, "schema" : "https://github.com/citation-style-language/schema/raw/master/csl-citation.json" }</w:instrText>
      </w:r>
      <w:r w:rsidR="00584933" w:rsidRPr="00DD1123">
        <w:rPr>
          <w:sz w:val="24"/>
          <w:szCs w:val="24"/>
        </w:rPr>
        <w:fldChar w:fldCharType="separate"/>
      </w:r>
      <w:r w:rsidR="00584E01" w:rsidRPr="00DD1123">
        <w:rPr>
          <w:noProof/>
          <w:sz w:val="24"/>
          <w:szCs w:val="24"/>
        </w:rPr>
        <w:t>Novia (2012)</w:t>
      </w:r>
      <w:r w:rsidR="00584933" w:rsidRPr="00DD1123">
        <w:rPr>
          <w:sz w:val="24"/>
          <w:szCs w:val="24"/>
        </w:rPr>
        <w:fldChar w:fldCharType="end"/>
      </w:r>
      <w:r w:rsidR="003F384E" w:rsidRPr="00DD1123">
        <w:rPr>
          <w:sz w:val="24"/>
          <w:szCs w:val="24"/>
        </w:rPr>
        <w:t>di RS “X” bahwa pasien yang masuk dalam tahap intensif lebih patuh meminum OAT dibandingkan pasien yang masuk dalam tahapan sisipan atau lanjutan.</w:t>
      </w:r>
    </w:p>
    <w:p w:rsidR="003F384E" w:rsidRPr="00DD1123" w:rsidRDefault="001107CE" w:rsidP="00DD1123">
      <w:pPr>
        <w:pStyle w:val="Normal1"/>
        <w:tabs>
          <w:tab w:val="left" w:pos="284"/>
        </w:tabs>
        <w:spacing w:before="120" w:line="360" w:lineRule="auto"/>
        <w:ind w:right="-1"/>
        <w:contextualSpacing/>
        <w:jc w:val="both"/>
        <w:rPr>
          <w:sz w:val="24"/>
          <w:szCs w:val="24"/>
        </w:rPr>
      </w:pPr>
      <w:r w:rsidRPr="00DD1123">
        <w:rPr>
          <w:sz w:val="24"/>
          <w:szCs w:val="24"/>
        </w:rPr>
        <w:tab/>
      </w:r>
      <w:r w:rsidR="00584E01" w:rsidRPr="00DD1123">
        <w:rPr>
          <w:sz w:val="24"/>
          <w:szCs w:val="24"/>
        </w:rPr>
        <w:t xml:space="preserve">Tingkat keberhasilan terapi responden didapatkan </w:t>
      </w:r>
      <w:r w:rsidR="00783158" w:rsidRPr="00DD1123">
        <w:rPr>
          <w:sz w:val="24"/>
          <w:szCs w:val="24"/>
        </w:rPr>
        <w:t xml:space="preserve">91% </w:t>
      </w:r>
      <w:r w:rsidR="00584E01" w:rsidRPr="00DD1123">
        <w:rPr>
          <w:sz w:val="24"/>
          <w:szCs w:val="24"/>
        </w:rPr>
        <w:t xml:space="preserve">berhasil </w:t>
      </w:r>
      <w:r w:rsidR="00783158" w:rsidRPr="00DD1123">
        <w:rPr>
          <w:sz w:val="24"/>
          <w:szCs w:val="24"/>
        </w:rPr>
        <w:t xml:space="preserve">dan 9% terapi tidak berhasil. Ketidakberhasilan terapi ditunjukkan pada data rekam medik responden yang menunjukkan tidak adanya perubahan hasil uji BTA positif menjadi negatif pada akhir pengobatan fase intensif responden. Pemeriksaan dahak berfungsi untuk </w:t>
      </w:r>
      <w:r w:rsidR="00783158" w:rsidRPr="00DD1123">
        <w:rPr>
          <w:sz w:val="24"/>
          <w:szCs w:val="24"/>
        </w:rPr>
        <w:lastRenderedPageBreak/>
        <w:t xml:space="preserve">menegakkan diagnosis, menilai keberhasilan pengobatan dan </w:t>
      </w:r>
      <w:r w:rsidR="00783158" w:rsidRPr="00DD1123">
        <w:rPr>
          <w:sz w:val="24"/>
          <w:szCs w:val="24"/>
        </w:rPr>
        <w:lastRenderedPageBreak/>
        <w:t>menentukan potensi penularan.</w:t>
      </w:r>
    </w:p>
    <w:p w:rsidR="00DD1123" w:rsidRDefault="00DD1123" w:rsidP="00DD1123">
      <w:pPr>
        <w:spacing w:before="120" w:line="360" w:lineRule="auto"/>
        <w:contextualSpacing/>
        <w:jc w:val="both"/>
        <w:rPr>
          <w:b/>
          <w:sz w:val="24"/>
          <w:szCs w:val="24"/>
        </w:rPr>
        <w:sectPr w:rsidR="00DD1123" w:rsidSect="00516535">
          <w:type w:val="continuous"/>
          <w:pgSz w:w="11906" w:h="16838"/>
          <w:pgMar w:top="2268" w:right="1701" w:bottom="1701" w:left="2268" w:header="720" w:footer="288" w:gutter="0"/>
          <w:pgNumType w:start="1"/>
          <w:cols w:num="2" w:space="720"/>
          <w:docGrid w:linePitch="299"/>
        </w:sectPr>
      </w:pPr>
      <w:bookmarkStart w:id="2" w:name="_GoBack"/>
      <w:bookmarkStart w:id="3" w:name="_Toc457797916"/>
      <w:bookmarkEnd w:id="2"/>
    </w:p>
    <w:p w:rsidR="00584E01" w:rsidRPr="00DD1123" w:rsidRDefault="00584E01" w:rsidP="00DD1123">
      <w:pPr>
        <w:spacing w:before="120" w:line="360" w:lineRule="auto"/>
        <w:contextualSpacing/>
        <w:jc w:val="both"/>
        <w:rPr>
          <w:b/>
          <w:sz w:val="24"/>
          <w:szCs w:val="24"/>
        </w:rPr>
      </w:pPr>
      <w:r w:rsidRPr="00DD1123">
        <w:rPr>
          <w:b/>
          <w:sz w:val="24"/>
          <w:szCs w:val="24"/>
        </w:rPr>
        <w:lastRenderedPageBreak/>
        <w:t>Tabel</w:t>
      </w:r>
      <w:r w:rsidR="00052DEA" w:rsidRPr="00DD1123">
        <w:rPr>
          <w:b/>
          <w:sz w:val="24"/>
          <w:szCs w:val="24"/>
        </w:rPr>
        <w:t xml:space="preserve"> 2</w:t>
      </w:r>
      <w:r w:rsidRPr="00DD1123">
        <w:rPr>
          <w:b/>
          <w:sz w:val="24"/>
          <w:szCs w:val="24"/>
        </w:rPr>
        <w:t>. Hubungan kepatuhan meminum obat dengan keberhasilan konversi fase intensif pasien di BBKPM Surakarta</w:t>
      </w:r>
      <w:bookmarkEnd w:id="3"/>
    </w:p>
    <w:tbl>
      <w:tblPr>
        <w:tblStyle w:val="TableGrid"/>
        <w:tblW w:w="7110" w:type="dxa"/>
        <w:tblBorders>
          <w:left w:val="none" w:sz="0" w:space="0" w:color="auto"/>
          <w:right w:val="none" w:sz="0" w:space="0" w:color="auto"/>
          <w:insideH w:val="none" w:sz="0" w:space="0" w:color="auto"/>
          <w:insideV w:val="none" w:sz="0" w:space="0" w:color="auto"/>
        </w:tblBorders>
        <w:tblLook w:val="04A0"/>
      </w:tblPr>
      <w:tblGrid>
        <w:gridCol w:w="1199"/>
        <w:gridCol w:w="663"/>
        <w:gridCol w:w="736"/>
        <w:gridCol w:w="636"/>
        <w:gridCol w:w="736"/>
        <w:gridCol w:w="711"/>
        <w:gridCol w:w="711"/>
        <w:gridCol w:w="876"/>
        <w:gridCol w:w="842"/>
      </w:tblGrid>
      <w:tr w:rsidR="00584E01" w:rsidRPr="00DD1123" w:rsidTr="00DD1123">
        <w:trPr>
          <w:trHeight w:val="380"/>
        </w:trPr>
        <w:tc>
          <w:tcPr>
            <w:tcW w:w="1226" w:type="dxa"/>
          </w:tcPr>
          <w:p w:rsidR="00584E01" w:rsidRPr="00DD1123" w:rsidRDefault="00584E01" w:rsidP="00DD1123">
            <w:pPr>
              <w:spacing w:before="120" w:line="360" w:lineRule="auto"/>
              <w:contextualSpacing/>
              <w:jc w:val="both"/>
              <w:rPr>
                <w:rFonts w:ascii="Times New Roman" w:hAnsi="Times New Roman" w:cs="Times New Roman"/>
                <w:sz w:val="24"/>
                <w:szCs w:val="24"/>
              </w:rPr>
            </w:pPr>
          </w:p>
        </w:tc>
        <w:tc>
          <w:tcPr>
            <w:tcW w:w="1427" w:type="dxa"/>
            <w:gridSpan w:val="2"/>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Berhasil</w:t>
            </w:r>
          </w:p>
        </w:tc>
        <w:tc>
          <w:tcPr>
            <w:tcW w:w="1404" w:type="dxa"/>
            <w:gridSpan w:val="2"/>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Tidak Berhasil</w:t>
            </w:r>
          </w:p>
        </w:tc>
        <w:tc>
          <w:tcPr>
            <w:tcW w:w="1448" w:type="dxa"/>
            <w:gridSpan w:val="2"/>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Jumlah</w:t>
            </w:r>
          </w:p>
        </w:tc>
        <w:tc>
          <w:tcPr>
            <w:tcW w:w="757" w:type="dxa"/>
            <w:vMerge w:val="restart"/>
            <w:tcBorders>
              <w:top w:val="single" w:sz="4" w:space="0" w:color="000000" w:themeColor="text1"/>
            </w:tcBorders>
            <w:vAlign w:val="center"/>
          </w:tcPr>
          <w:p w:rsidR="00584E01" w:rsidRPr="00DD1123" w:rsidRDefault="00584E01"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χ</w:t>
            </w:r>
            <w:r w:rsidRPr="00DD1123">
              <w:rPr>
                <w:rFonts w:ascii="Times New Roman" w:hAnsi="Times New Roman" w:cs="Times New Roman"/>
                <w:sz w:val="24"/>
                <w:szCs w:val="24"/>
                <w:vertAlign w:val="superscript"/>
              </w:rPr>
              <w:t>2</w:t>
            </w:r>
          </w:p>
        </w:tc>
        <w:tc>
          <w:tcPr>
            <w:tcW w:w="848" w:type="dxa"/>
            <w:vMerge w:val="restart"/>
            <w:tcBorders>
              <w:top w:val="single" w:sz="4" w:space="0" w:color="000000" w:themeColor="text1"/>
            </w:tcBorders>
            <w:vAlign w:val="center"/>
          </w:tcPr>
          <w:p w:rsidR="00584E01" w:rsidRPr="00DD1123" w:rsidRDefault="00584E01"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p-</w:t>
            </w:r>
            <w:r w:rsidRPr="00DD1123">
              <w:rPr>
                <w:rFonts w:ascii="Times New Roman" w:hAnsi="Times New Roman" w:cs="Times New Roman"/>
                <w:i/>
                <w:sz w:val="24"/>
                <w:szCs w:val="24"/>
              </w:rPr>
              <w:t>Value</w:t>
            </w:r>
          </w:p>
        </w:tc>
      </w:tr>
      <w:tr w:rsidR="00584E01" w:rsidRPr="00DD1123" w:rsidTr="00DD1123">
        <w:trPr>
          <w:trHeight w:val="396"/>
        </w:trPr>
        <w:tc>
          <w:tcPr>
            <w:tcW w:w="1226" w:type="dxa"/>
          </w:tcPr>
          <w:p w:rsidR="00584E01" w:rsidRPr="00DD1123" w:rsidRDefault="00584E01" w:rsidP="00DD1123">
            <w:pPr>
              <w:spacing w:before="120" w:line="360" w:lineRule="auto"/>
              <w:contextualSpacing/>
              <w:jc w:val="both"/>
              <w:rPr>
                <w:rFonts w:ascii="Times New Roman" w:hAnsi="Times New Roman" w:cs="Times New Roman"/>
                <w:sz w:val="24"/>
                <w:szCs w:val="24"/>
              </w:rPr>
            </w:pPr>
          </w:p>
        </w:tc>
        <w:tc>
          <w:tcPr>
            <w:tcW w:w="682"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N</w:t>
            </w:r>
          </w:p>
        </w:tc>
        <w:tc>
          <w:tcPr>
            <w:tcW w:w="745"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w:t>
            </w:r>
          </w:p>
        </w:tc>
        <w:tc>
          <w:tcPr>
            <w:tcW w:w="659"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N</w:t>
            </w:r>
          </w:p>
        </w:tc>
        <w:tc>
          <w:tcPr>
            <w:tcW w:w="745"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w:t>
            </w:r>
          </w:p>
        </w:tc>
        <w:tc>
          <w:tcPr>
            <w:tcW w:w="724"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N</w:t>
            </w:r>
          </w:p>
        </w:tc>
        <w:tc>
          <w:tcPr>
            <w:tcW w:w="724"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w:t>
            </w:r>
          </w:p>
        </w:tc>
        <w:tc>
          <w:tcPr>
            <w:tcW w:w="757" w:type="dxa"/>
            <w:vMerge/>
            <w:tcBorders>
              <w:bottom w:val="single" w:sz="4" w:space="0" w:color="000000" w:themeColor="text1"/>
            </w:tcBorders>
          </w:tcPr>
          <w:p w:rsidR="00584E01" w:rsidRPr="00DD1123" w:rsidRDefault="00584E01" w:rsidP="00DD1123">
            <w:pPr>
              <w:autoSpaceDE w:val="0"/>
              <w:autoSpaceDN w:val="0"/>
              <w:adjustRightInd w:val="0"/>
              <w:spacing w:before="120" w:line="360" w:lineRule="auto"/>
              <w:contextualSpacing/>
              <w:jc w:val="both"/>
              <w:rPr>
                <w:rFonts w:ascii="Times New Roman" w:hAnsi="Times New Roman" w:cs="Times New Roman"/>
                <w:sz w:val="24"/>
                <w:szCs w:val="24"/>
              </w:rPr>
            </w:pPr>
          </w:p>
        </w:tc>
        <w:tc>
          <w:tcPr>
            <w:tcW w:w="848" w:type="dxa"/>
            <w:vMerge/>
            <w:tcBorders>
              <w:bottom w:val="single" w:sz="4" w:space="0" w:color="000000" w:themeColor="text1"/>
            </w:tcBorders>
          </w:tcPr>
          <w:p w:rsidR="00584E01" w:rsidRPr="00DD1123" w:rsidRDefault="00584E01" w:rsidP="00DD1123">
            <w:pPr>
              <w:autoSpaceDE w:val="0"/>
              <w:autoSpaceDN w:val="0"/>
              <w:adjustRightInd w:val="0"/>
              <w:spacing w:before="120" w:line="360" w:lineRule="auto"/>
              <w:contextualSpacing/>
              <w:jc w:val="both"/>
              <w:rPr>
                <w:rFonts w:ascii="Times New Roman" w:hAnsi="Times New Roman" w:cs="Times New Roman"/>
                <w:sz w:val="24"/>
                <w:szCs w:val="24"/>
              </w:rPr>
            </w:pPr>
          </w:p>
        </w:tc>
      </w:tr>
      <w:tr w:rsidR="00584E01" w:rsidRPr="00DD1123" w:rsidTr="00DD1123">
        <w:trPr>
          <w:trHeight w:val="775"/>
        </w:trPr>
        <w:tc>
          <w:tcPr>
            <w:tcW w:w="1226" w:type="dxa"/>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Patuh*</w:t>
            </w:r>
          </w:p>
        </w:tc>
        <w:tc>
          <w:tcPr>
            <w:tcW w:w="682" w:type="dxa"/>
            <w:tcBorders>
              <w:top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89</w:t>
            </w:r>
          </w:p>
        </w:tc>
        <w:tc>
          <w:tcPr>
            <w:tcW w:w="745" w:type="dxa"/>
            <w:tcBorders>
              <w:top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94,7 %</w:t>
            </w:r>
          </w:p>
        </w:tc>
        <w:tc>
          <w:tcPr>
            <w:tcW w:w="659" w:type="dxa"/>
            <w:tcBorders>
              <w:top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5</w:t>
            </w:r>
          </w:p>
        </w:tc>
        <w:tc>
          <w:tcPr>
            <w:tcW w:w="745" w:type="dxa"/>
            <w:tcBorders>
              <w:top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5,3 %</w:t>
            </w:r>
          </w:p>
        </w:tc>
        <w:tc>
          <w:tcPr>
            <w:tcW w:w="724" w:type="dxa"/>
            <w:tcBorders>
              <w:top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94</w:t>
            </w:r>
          </w:p>
        </w:tc>
        <w:tc>
          <w:tcPr>
            <w:tcW w:w="724" w:type="dxa"/>
            <w:tcBorders>
              <w:top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100 %</w:t>
            </w:r>
          </w:p>
        </w:tc>
        <w:tc>
          <w:tcPr>
            <w:tcW w:w="757" w:type="dxa"/>
            <w:vMerge w:val="restart"/>
            <w:tcBorders>
              <w:top w:val="single" w:sz="4" w:space="0" w:color="000000" w:themeColor="text1"/>
            </w:tcBorders>
            <w:vAlign w:val="center"/>
          </w:tcPr>
          <w:p w:rsidR="00584E01" w:rsidRPr="00DD1123" w:rsidRDefault="00584E01"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18,986</w:t>
            </w:r>
          </w:p>
        </w:tc>
        <w:tc>
          <w:tcPr>
            <w:tcW w:w="848" w:type="dxa"/>
            <w:vMerge w:val="restart"/>
            <w:tcBorders>
              <w:top w:val="single" w:sz="4" w:space="0" w:color="000000" w:themeColor="text1"/>
            </w:tcBorders>
            <w:vAlign w:val="center"/>
          </w:tcPr>
          <w:p w:rsidR="00584E01" w:rsidRPr="00DD1123" w:rsidRDefault="00584E01" w:rsidP="00DD1123">
            <w:pPr>
              <w:autoSpaceDE w:val="0"/>
              <w:autoSpaceDN w:val="0"/>
              <w:adjustRightInd w:val="0"/>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0,000</w:t>
            </w:r>
          </w:p>
        </w:tc>
      </w:tr>
      <w:tr w:rsidR="00584E01" w:rsidRPr="00DD1123" w:rsidTr="00DD1123">
        <w:trPr>
          <w:trHeight w:val="775"/>
        </w:trPr>
        <w:tc>
          <w:tcPr>
            <w:tcW w:w="1226" w:type="dxa"/>
            <w:tcBorders>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Tidak Patuh*</w:t>
            </w:r>
          </w:p>
        </w:tc>
        <w:tc>
          <w:tcPr>
            <w:tcW w:w="682" w:type="dxa"/>
            <w:tcBorders>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2</w:t>
            </w:r>
          </w:p>
        </w:tc>
        <w:tc>
          <w:tcPr>
            <w:tcW w:w="745" w:type="dxa"/>
            <w:tcBorders>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33,3 %</w:t>
            </w:r>
          </w:p>
        </w:tc>
        <w:tc>
          <w:tcPr>
            <w:tcW w:w="659" w:type="dxa"/>
            <w:tcBorders>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4</w:t>
            </w:r>
          </w:p>
        </w:tc>
        <w:tc>
          <w:tcPr>
            <w:tcW w:w="745" w:type="dxa"/>
            <w:tcBorders>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66,7 %</w:t>
            </w:r>
          </w:p>
        </w:tc>
        <w:tc>
          <w:tcPr>
            <w:tcW w:w="724" w:type="dxa"/>
            <w:tcBorders>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6</w:t>
            </w:r>
          </w:p>
        </w:tc>
        <w:tc>
          <w:tcPr>
            <w:tcW w:w="724" w:type="dxa"/>
            <w:tcBorders>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100 %</w:t>
            </w:r>
          </w:p>
        </w:tc>
        <w:tc>
          <w:tcPr>
            <w:tcW w:w="757" w:type="dxa"/>
            <w:vMerge/>
          </w:tcPr>
          <w:p w:rsidR="00584E01" w:rsidRPr="00DD1123" w:rsidRDefault="00584E01" w:rsidP="00DD1123">
            <w:pPr>
              <w:spacing w:before="120" w:line="360" w:lineRule="auto"/>
              <w:contextualSpacing/>
              <w:jc w:val="both"/>
              <w:rPr>
                <w:rFonts w:ascii="Times New Roman" w:hAnsi="Times New Roman" w:cs="Times New Roman"/>
                <w:sz w:val="24"/>
                <w:szCs w:val="24"/>
              </w:rPr>
            </w:pPr>
          </w:p>
        </w:tc>
        <w:tc>
          <w:tcPr>
            <w:tcW w:w="848" w:type="dxa"/>
            <w:vMerge/>
          </w:tcPr>
          <w:p w:rsidR="00584E01" w:rsidRPr="00DD1123" w:rsidRDefault="00584E01" w:rsidP="00DD1123">
            <w:pPr>
              <w:spacing w:before="120" w:line="360" w:lineRule="auto"/>
              <w:contextualSpacing/>
              <w:jc w:val="both"/>
              <w:rPr>
                <w:rFonts w:ascii="Times New Roman" w:hAnsi="Times New Roman" w:cs="Times New Roman"/>
                <w:sz w:val="24"/>
                <w:szCs w:val="24"/>
              </w:rPr>
            </w:pPr>
          </w:p>
        </w:tc>
      </w:tr>
      <w:tr w:rsidR="00584E01" w:rsidRPr="00DD1123" w:rsidTr="00DD1123">
        <w:trPr>
          <w:trHeight w:val="775"/>
        </w:trPr>
        <w:tc>
          <w:tcPr>
            <w:tcW w:w="1226"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Jumlah</w:t>
            </w:r>
          </w:p>
        </w:tc>
        <w:tc>
          <w:tcPr>
            <w:tcW w:w="682"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91</w:t>
            </w:r>
          </w:p>
        </w:tc>
        <w:tc>
          <w:tcPr>
            <w:tcW w:w="745"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91,0 %</w:t>
            </w:r>
          </w:p>
        </w:tc>
        <w:tc>
          <w:tcPr>
            <w:tcW w:w="659"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9</w:t>
            </w:r>
          </w:p>
        </w:tc>
        <w:tc>
          <w:tcPr>
            <w:tcW w:w="745"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9,0 %</w:t>
            </w:r>
          </w:p>
        </w:tc>
        <w:tc>
          <w:tcPr>
            <w:tcW w:w="724"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100</w:t>
            </w:r>
          </w:p>
        </w:tc>
        <w:tc>
          <w:tcPr>
            <w:tcW w:w="724" w:type="dxa"/>
            <w:tcBorders>
              <w:top w:val="single" w:sz="4" w:space="0" w:color="000000" w:themeColor="text1"/>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r w:rsidRPr="00DD1123">
              <w:rPr>
                <w:rFonts w:ascii="Times New Roman" w:hAnsi="Times New Roman" w:cs="Times New Roman"/>
                <w:sz w:val="24"/>
                <w:szCs w:val="24"/>
              </w:rPr>
              <w:t>100 %</w:t>
            </w:r>
          </w:p>
        </w:tc>
        <w:tc>
          <w:tcPr>
            <w:tcW w:w="757" w:type="dxa"/>
            <w:vMerge/>
            <w:tcBorders>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p>
        </w:tc>
        <w:tc>
          <w:tcPr>
            <w:tcW w:w="848" w:type="dxa"/>
            <w:vMerge/>
            <w:tcBorders>
              <w:bottom w:val="single" w:sz="4" w:space="0" w:color="000000" w:themeColor="text1"/>
            </w:tcBorders>
          </w:tcPr>
          <w:p w:rsidR="00584E01" w:rsidRPr="00DD1123" w:rsidRDefault="00584E01" w:rsidP="00DD1123">
            <w:pPr>
              <w:spacing w:before="120" w:line="360" w:lineRule="auto"/>
              <w:contextualSpacing/>
              <w:jc w:val="both"/>
              <w:rPr>
                <w:rFonts w:ascii="Times New Roman" w:hAnsi="Times New Roman" w:cs="Times New Roman"/>
                <w:sz w:val="24"/>
                <w:szCs w:val="24"/>
              </w:rPr>
            </w:pPr>
          </w:p>
        </w:tc>
      </w:tr>
    </w:tbl>
    <w:p w:rsidR="00584E01" w:rsidRPr="00DD1123" w:rsidRDefault="00584E01" w:rsidP="00DD1123">
      <w:pPr>
        <w:spacing w:before="120" w:line="360" w:lineRule="auto"/>
        <w:contextualSpacing/>
        <w:jc w:val="both"/>
        <w:rPr>
          <w:sz w:val="24"/>
          <w:szCs w:val="24"/>
        </w:rPr>
      </w:pPr>
      <w:r w:rsidRPr="00DD1123">
        <w:rPr>
          <w:sz w:val="24"/>
          <w:szCs w:val="24"/>
        </w:rPr>
        <w:t>Ket : * Diubah kedalam dua kategori, patuh dan tidak patuh</w:t>
      </w:r>
    </w:p>
    <w:p w:rsidR="00584E01" w:rsidRPr="00DD1123" w:rsidRDefault="00584E01" w:rsidP="00DD1123">
      <w:pPr>
        <w:pStyle w:val="Normal1"/>
        <w:tabs>
          <w:tab w:val="left" w:pos="284"/>
        </w:tabs>
        <w:spacing w:before="120" w:line="360" w:lineRule="auto"/>
        <w:ind w:right="-1"/>
        <w:contextualSpacing/>
        <w:jc w:val="both"/>
        <w:rPr>
          <w:sz w:val="24"/>
          <w:szCs w:val="24"/>
        </w:rPr>
      </w:pPr>
    </w:p>
    <w:p w:rsidR="00DD1123" w:rsidRDefault="00DD1123" w:rsidP="00DD1123">
      <w:pPr>
        <w:pStyle w:val="Normal1"/>
        <w:tabs>
          <w:tab w:val="left" w:pos="284"/>
        </w:tabs>
        <w:spacing w:before="120" w:line="360" w:lineRule="auto"/>
        <w:ind w:right="-1"/>
        <w:contextualSpacing/>
        <w:jc w:val="both"/>
        <w:rPr>
          <w:sz w:val="24"/>
          <w:szCs w:val="24"/>
        </w:rPr>
        <w:sectPr w:rsidR="00DD1123" w:rsidSect="00DD1123">
          <w:type w:val="continuous"/>
          <w:pgSz w:w="11906" w:h="16838"/>
          <w:pgMar w:top="2268" w:right="1701" w:bottom="1701" w:left="2268" w:header="720" w:footer="288" w:gutter="0"/>
          <w:pgNumType w:start="1"/>
          <w:cols w:space="720"/>
          <w:docGrid w:linePitch="299"/>
        </w:sectPr>
      </w:pPr>
    </w:p>
    <w:p w:rsidR="003F384E" w:rsidRPr="00DD1123" w:rsidRDefault="00584E01" w:rsidP="00DD1123">
      <w:pPr>
        <w:pStyle w:val="Normal1"/>
        <w:tabs>
          <w:tab w:val="left" w:pos="284"/>
        </w:tabs>
        <w:spacing w:before="120" w:line="360" w:lineRule="auto"/>
        <w:ind w:right="-1"/>
        <w:contextualSpacing/>
        <w:jc w:val="both"/>
        <w:rPr>
          <w:sz w:val="24"/>
          <w:szCs w:val="24"/>
        </w:rPr>
      </w:pPr>
      <w:r w:rsidRPr="00DD1123">
        <w:rPr>
          <w:sz w:val="24"/>
          <w:szCs w:val="24"/>
        </w:rPr>
        <w:lastRenderedPageBreak/>
        <w:t xml:space="preserve">Berdasarkan </w:t>
      </w:r>
      <w:r w:rsidR="00052DEA" w:rsidRPr="00DD1123">
        <w:rPr>
          <w:sz w:val="24"/>
          <w:szCs w:val="24"/>
        </w:rPr>
        <w:t>tabel 2</w:t>
      </w:r>
      <w:r w:rsidRPr="00DD1123">
        <w:rPr>
          <w:sz w:val="24"/>
          <w:szCs w:val="24"/>
        </w:rPr>
        <w:t xml:space="preserve">, </w:t>
      </w:r>
      <w:r w:rsidR="003F384E" w:rsidRPr="00DD1123">
        <w:rPr>
          <w:sz w:val="24"/>
          <w:szCs w:val="24"/>
        </w:rPr>
        <w:t xml:space="preserve">dilakukan perhitungan untuk mencari nilai </w:t>
      </w:r>
      <w:r w:rsidR="005517CE" w:rsidRPr="00DD1123">
        <w:rPr>
          <w:i/>
          <w:sz w:val="24"/>
          <w:szCs w:val="24"/>
        </w:rPr>
        <w:t xml:space="preserve">Ratio </w:t>
      </w:r>
      <w:r w:rsidR="003F384E" w:rsidRPr="00DD1123">
        <w:rPr>
          <w:i/>
          <w:sz w:val="24"/>
          <w:szCs w:val="24"/>
        </w:rPr>
        <w:t>Prevalence</w:t>
      </w:r>
      <w:r w:rsidR="003F384E" w:rsidRPr="00DD1123">
        <w:rPr>
          <w:sz w:val="24"/>
          <w:szCs w:val="24"/>
        </w:rPr>
        <w:t xml:space="preserve"> (RP)</w:t>
      </w:r>
      <w:r w:rsidR="00C95C22" w:rsidRPr="00DD1123">
        <w:rPr>
          <w:sz w:val="24"/>
          <w:szCs w:val="24"/>
        </w:rPr>
        <w:t xml:space="preserve">, </w:t>
      </w:r>
      <w:r w:rsidR="003F384E" w:rsidRPr="00DD1123">
        <w:rPr>
          <w:sz w:val="24"/>
          <w:szCs w:val="24"/>
        </w:rPr>
        <w:t xml:space="preserve">didapatkan nilai RP &gt; 1 yang berarti bahwa kepatuhan meminum obat memberikan kontribusi untuk tercapainya keberhasilan terapi. Hal ini sesuai dengan penelitian dari </w:t>
      </w:r>
      <w:r w:rsidR="00584933" w:rsidRPr="00DD1123">
        <w:rPr>
          <w:sz w:val="24"/>
          <w:szCs w:val="24"/>
        </w:rPr>
        <w:fldChar w:fldCharType="begin" w:fldLock="1"/>
      </w:r>
      <w:r w:rsidR="001937C3" w:rsidRPr="00DD1123">
        <w:rPr>
          <w:sz w:val="24"/>
          <w:szCs w:val="24"/>
        </w:rPr>
        <w:instrText>ADDIN CSL_CITATION { "citationItems" : [ { "id" : "ITEM-1", "itemData" : { "author" : [ { "dropping-particle" : "", "family" : "Yulianto", "given" : "Rudi", "non-dropping-particle" : "", "parse-names" : false, "suffix" : "" } ], "container-title" : "Skripsi", "id" : "ITEM-1", "issued" : { "date-parts" : [ [ "2013" ] ] }, "page" : "Fakultas Farmasi, Universitas Muhammadiyah Surakar", "title" : "Pengaruh Kepatuhan Penggunaan Obat Pada Pasien Tuberkulosis Terhadap Keberhasilan Terapi Di Balai Besar Kesehatan Paru Masyarakat Di Surakarta Tahun 2013", "type" : "article-journal" }, "uris" : [ "http://www.mendeley.com/documents/?uuid=7cac3848-536d-498a-9d14-5b1d72e4159a" ] } ], "mendeley" : { "formattedCitation" : "(10)", "manualFormatting" : "Yulianto (2013)", "plainTextFormattedCitation" : "(10)", "previouslyFormattedCitation" : "(Yulianto, 2013)" }, "properties" : { "noteIndex" : 0 }, "schema" : "https://github.com/citation-style-language/schema/raw/master/csl-citation.json" }</w:instrText>
      </w:r>
      <w:r w:rsidR="00584933" w:rsidRPr="00DD1123">
        <w:rPr>
          <w:sz w:val="24"/>
          <w:szCs w:val="24"/>
        </w:rPr>
        <w:fldChar w:fldCharType="separate"/>
      </w:r>
      <w:r w:rsidRPr="00DD1123">
        <w:rPr>
          <w:noProof/>
          <w:sz w:val="24"/>
          <w:szCs w:val="24"/>
        </w:rPr>
        <w:t>Yulianto (2013)</w:t>
      </w:r>
      <w:r w:rsidR="00584933" w:rsidRPr="00DD1123">
        <w:rPr>
          <w:sz w:val="24"/>
          <w:szCs w:val="24"/>
        </w:rPr>
        <w:fldChar w:fldCharType="end"/>
      </w:r>
      <w:r w:rsidR="003F384E" w:rsidRPr="00DD1123">
        <w:rPr>
          <w:sz w:val="24"/>
          <w:szCs w:val="24"/>
        </w:rPr>
        <w:t xml:space="preserve">yang menyatakan bahwa kepatuhan penggunaan obat memberikan kontribusi untuk tercapainya keberhasilan terapi. Analisis </w:t>
      </w:r>
      <w:r w:rsidR="003F384E" w:rsidRPr="00DD1123">
        <w:rPr>
          <w:i/>
          <w:sz w:val="24"/>
          <w:szCs w:val="24"/>
        </w:rPr>
        <w:t>Chi-square</w:t>
      </w:r>
      <w:r w:rsidR="003F384E" w:rsidRPr="00DD1123">
        <w:rPr>
          <w:sz w:val="24"/>
          <w:szCs w:val="24"/>
        </w:rPr>
        <w:t xml:space="preserve"> dalam hasil penelitian ini diperoleh 1 </w:t>
      </w:r>
      <w:r w:rsidR="003F384E" w:rsidRPr="00DD1123">
        <w:rPr>
          <w:i/>
          <w:sz w:val="24"/>
          <w:szCs w:val="24"/>
        </w:rPr>
        <w:t>cell</w:t>
      </w:r>
      <w:r w:rsidR="003F384E" w:rsidRPr="00DD1123">
        <w:rPr>
          <w:sz w:val="24"/>
          <w:szCs w:val="24"/>
        </w:rPr>
        <w:t xml:space="preserve"> memiliki nilai </w:t>
      </w:r>
      <w:r w:rsidR="003F384E" w:rsidRPr="00DD1123">
        <w:rPr>
          <w:i/>
          <w:sz w:val="24"/>
          <w:szCs w:val="24"/>
        </w:rPr>
        <w:t>expected count</w:t>
      </w:r>
      <w:r w:rsidR="003F384E" w:rsidRPr="00DD1123">
        <w:rPr>
          <w:sz w:val="24"/>
          <w:szCs w:val="24"/>
        </w:rPr>
        <w:t xml:space="preserve">  </w:t>
      </w:r>
      <w:r w:rsidR="003F384E" w:rsidRPr="00DD1123">
        <w:rPr>
          <w:sz w:val="24"/>
          <w:szCs w:val="24"/>
        </w:rPr>
        <w:lastRenderedPageBreak/>
        <w:t xml:space="preserve">kurang dari 5, sehingga tidak memenuhi syarat untuk dilakukan uji </w:t>
      </w:r>
      <w:r w:rsidR="003F384E" w:rsidRPr="00DD1123">
        <w:rPr>
          <w:i/>
          <w:sz w:val="24"/>
          <w:szCs w:val="24"/>
        </w:rPr>
        <w:t>Chi-square</w:t>
      </w:r>
      <w:r w:rsidR="003F384E" w:rsidRPr="00DD1123">
        <w:rPr>
          <w:sz w:val="24"/>
          <w:szCs w:val="24"/>
        </w:rPr>
        <w:t xml:space="preserve"> (χ</w:t>
      </w:r>
      <w:r w:rsidR="003F384E" w:rsidRPr="00DD1123">
        <w:rPr>
          <w:sz w:val="24"/>
          <w:szCs w:val="24"/>
          <w:vertAlign w:val="superscript"/>
        </w:rPr>
        <w:t>2</w:t>
      </w:r>
      <w:r w:rsidR="003F384E" w:rsidRPr="00DD1123">
        <w:rPr>
          <w:sz w:val="24"/>
          <w:szCs w:val="24"/>
        </w:rPr>
        <w:t xml:space="preserve">), sehingga dilakukan uji </w:t>
      </w:r>
      <w:r w:rsidR="003F384E" w:rsidRPr="00DD1123">
        <w:rPr>
          <w:i/>
          <w:sz w:val="24"/>
          <w:szCs w:val="24"/>
        </w:rPr>
        <w:t>fisher exact</w:t>
      </w:r>
      <w:r w:rsidR="003F384E" w:rsidRPr="00DD1123">
        <w:rPr>
          <w:sz w:val="24"/>
          <w:szCs w:val="24"/>
        </w:rPr>
        <w:t xml:space="preserve"> sebagai alternatifnya. Hasil yang diperoleh</w:t>
      </w:r>
      <w:r w:rsidR="00B13317" w:rsidRPr="00DD1123">
        <w:rPr>
          <w:sz w:val="24"/>
          <w:szCs w:val="24"/>
        </w:rPr>
        <w:t xml:space="preserve"> signifikan (p &lt; 0,05) (tabel 2</w:t>
      </w:r>
      <w:r w:rsidR="003F384E" w:rsidRPr="00DD1123">
        <w:rPr>
          <w:sz w:val="24"/>
          <w:szCs w:val="24"/>
        </w:rPr>
        <w:t xml:space="preserve">) dan menunjukkan adanya hubungan antara hasil pengukuran kepatuhan dengan keberhasilan terapi pada pasien tuberkulosis. Penelitian ini sesuai dengan hasil penelitian yang dilakukan </w:t>
      </w:r>
      <w:r w:rsidR="00584933" w:rsidRPr="00DD1123">
        <w:rPr>
          <w:sz w:val="24"/>
          <w:szCs w:val="24"/>
        </w:rPr>
        <w:fldChar w:fldCharType="begin" w:fldLock="1"/>
      </w:r>
      <w:r w:rsidR="001937C3" w:rsidRPr="00DD1123">
        <w:rPr>
          <w:sz w:val="24"/>
          <w:szCs w:val="24"/>
        </w:rPr>
        <w:instrText>ADDIN CSL_CITATION { "citationItems" : [ { "id" : "ITEM-1", "itemData" : { "author" : [ { "dropping-particle" : "", "family" : "Lazuardi", "given" : "L", "non-dropping-particle" : "", "parse-names" : false, "suffix" : "" } ], "container-title" : "Thesis", "id" : "ITEM-1", "issued" : { "date-parts" : [ [ "2014" ] ] }, "page" : "Fakultas Kedokteran, Universitas Syiah Kuala, Band", "title" : "Hubungan Kepatuhan Minum Obat Fase Awal dengan Konversi Sputum BTA Pada Pasien Tuberkulosis di Poliklinik PTT RSUD Dr. Zainoel Abidin Banda Aceh", "type" : "article-journal" }, "uris" : [ "http://www.mendeley.com/documents/?uuid=2a22db5c-8e88-4adb-a109-3d628b07221d" ] } ], "mendeley" : { "formattedCitation" : "(11)", "manualFormatting" : "Lazuardi (2014)", "plainTextFormattedCitation" : "(11)", "previouslyFormattedCitation" : "(Lazuardi, 2014)" }, "properties" : { "noteIndex" : 0 }, "schema" : "https://github.com/citation-style-language/schema/raw/master/csl-citation.json" }</w:instrText>
      </w:r>
      <w:r w:rsidR="00584933" w:rsidRPr="00DD1123">
        <w:rPr>
          <w:sz w:val="24"/>
          <w:szCs w:val="24"/>
        </w:rPr>
        <w:fldChar w:fldCharType="separate"/>
      </w:r>
      <w:r w:rsidR="00580699" w:rsidRPr="00DD1123">
        <w:rPr>
          <w:noProof/>
          <w:sz w:val="24"/>
          <w:szCs w:val="24"/>
        </w:rPr>
        <w:t>Lazuardi (2014)</w:t>
      </w:r>
      <w:r w:rsidR="00584933" w:rsidRPr="00DD1123">
        <w:rPr>
          <w:sz w:val="24"/>
          <w:szCs w:val="24"/>
        </w:rPr>
        <w:fldChar w:fldCharType="end"/>
      </w:r>
      <w:r w:rsidR="003F384E" w:rsidRPr="00DD1123">
        <w:rPr>
          <w:sz w:val="24"/>
          <w:szCs w:val="24"/>
        </w:rPr>
        <w:t xml:space="preserve">pada 47 pasien di poliklinik PTT RSUD Dr. Zainoel Abidin Banda Aceh, hasil yang didapat signifikan dengan nilai </w:t>
      </w:r>
      <w:r w:rsidR="003F384E" w:rsidRPr="00DD1123">
        <w:rPr>
          <w:sz w:val="24"/>
          <w:szCs w:val="24"/>
        </w:rPr>
        <w:lastRenderedPageBreak/>
        <w:t>signifikansi sebesar 0,000 dan menunjukkan adanya hubungan kepatuhan minum obat dengan perubahan konversi sputum BTA positif menjadi negatif.</w:t>
      </w:r>
    </w:p>
    <w:p w:rsidR="002E2A61" w:rsidRPr="00DD1123" w:rsidRDefault="00EE4733" w:rsidP="00DD1123">
      <w:pPr>
        <w:pStyle w:val="Normal1"/>
        <w:spacing w:before="120" w:line="360" w:lineRule="auto"/>
        <w:ind w:right="149"/>
        <w:contextualSpacing/>
        <w:jc w:val="center"/>
        <w:rPr>
          <w:sz w:val="24"/>
          <w:szCs w:val="24"/>
        </w:rPr>
      </w:pPr>
      <w:r w:rsidRPr="00DD1123">
        <w:rPr>
          <w:b/>
          <w:sz w:val="24"/>
          <w:szCs w:val="24"/>
        </w:rPr>
        <w:t>SIMPULAN</w:t>
      </w:r>
    </w:p>
    <w:p w:rsidR="003F384E" w:rsidRPr="00DD1123" w:rsidRDefault="003F384E" w:rsidP="00DD1123">
      <w:pPr>
        <w:widowControl/>
        <w:spacing w:before="120" w:line="360" w:lineRule="auto"/>
        <w:ind w:firstLine="284"/>
        <w:contextualSpacing/>
        <w:jc w:val="both"/>
        <w:rPr>
          <w:sz w:val="24"/>
          <w:szCs w:val="24"/>
        </w:rPr>
      </w:pPr>
      <w:r w:rsidRPr="00DD1123">
        <w:rPr>
          <w:sz w:val="24"/>
          <w:szCs w:val="24"/>
        </w:rPr>
        <w:t xml:space="preserve">Terdapat korelasi signifikan (p &lt; 0,05) antara kepatuhan meminum obat terhadap keberhasilan konversi fase intensif pasien tuberkulosis paru di Instalasi Rawat Jalan Balai Besar Kesehatan Paru Masyarakat Surakarta dimana nilai </w:t>
      </w:r>
      <w:r w:rsidRPr="00DD1123">
        <w:rPr>
          <w:i/>
          <w:sz w:val="24"/>
          <w:szCs w:val="24"/>
        </w:rPr>
        <w:t>Ratio Prevalensi</w:t>
      </w:r>
      <w:r w:rsidRPr="00DD1123">
        <w:rPr>
          <w:sz w:val="24"/>
          <w:szCs w:val="24"/>
        </w:rPr>
        <w:t xml:space="preserve"> tingkat kepatuhan mempengaruhi keberhasilan sebesar 2,84.</w:t>
      </w:r>
    </w:p>
    <w:p w:rsidR="003F384E" w:rsidRPr="00DD1123" w:rsidRDefault="003F384E" w:rsidP="00DD1123">
      <w:pPr>
        <w:spacing w:before="120" w:line="360" w:lineRule="auto"/>
        <w:ind w:firstLine="284"/>
        <w:contextualSpacing/>
        <w:jc w:val="both"/>
        <w:rPr>
          <w:sz w:val="24"/>
          <w:szCs w:val="24"/>
        </w:rPr>
      </w:pPr>
      <w:r w:rsidRPr="00DD1123">
        <w:rPr>
          <w:sz w:val="24"/>
          <w:szCs w:val="24"/>
        </w:rPr>
        <w:t xml:space="preserve">Bagi tenaga kesehatan perlu mengingatkan penggunaan obat serta memberikan motivasi kepada pasien sehingga kepercayaan pasien untuk menyembuhkan dirinya besar. Selain itu perlu memantau jenis OAT yang dapat menurunkan kepatuhan pasien. Bagi rumah sakit perlu adanya ruangan khusus untuk konseling obat sehingga diharapkan dapat meningkatkan kepatuhan pasien dalam meminum obat. </w:t>
      </w:r>
      <w:r w:rsidR="00BD4251" w:rsidRPr="00DD1123">
        <w:rPr>
          <w:sz w:val="24"/>
          <w:szCs w:val="24"/>
        </w:rPr>
        <w:t xml:space="preserve">Peneliti selanjutnya dengan penelitian sejenis diharapkan dapat melakukan penelitian ditempat yang sama </w:t>
      </w:r>
      <w:r w:rsidR="00BD4251" w:rsidRPr="00DD1123">
        <w:rPr>
          <w:sz w:val="24"/>
          <w:szCs w:val="24"/>
        </w:rPr>
        <w:lastRenderedPageBreak/>
        <w:t>maupun ditempat lain dalam kurun waktu yang berbeda dengan lebih menekankan kepatuhan pada terapi dengan penyakit penyerta.</w:t>
      </w:r>
    </w:p>
    <w:p w:rsidR="002E2A61" w:rsidRPr="00DD1123" w:rsidRDefault="00EE4733" w:rsidP="00DD1123">
      <w:pPr>
        <w:pStyle w:val="Normal1"/>
        <w:spacing w:before="120" w:line="360" w:lineRule="auto"/>
        <w:ind w:right="149"/>
        <w:contextualSpacing/>
        <w:jc w:val="center"/>
        <w:rPr>
          <w:sz w:val="24"/>
          <w:szCs w:val="24"/>
        </w:rPr>
      </w:pPr>
      <w:r w:rsidRPr="00DD1123">
        <w:rPr>
          <w:b/>
          <w:sz w:val="24"/>
          <w:szCs w:val="24"/>
        </w:rPr>
        <w:t>UCAPAN TERIMA KASIH</w:t>
      </w:r>
    </w:p>
    <w:p w:rsidR="002E2A61" w:rsidRPr="00DD1123" w:rsidRDefault="003F384E" w:rsidP="00DD1123">
      <w:pPr>
        <w:pStyle w:val="Normal1"/>
        <w:spacing w:before="120" w:line="360" w:lineRule="auto"/>
        <w:ind w:right="149"/>
        <w:contextualSpacing/>
        <w:jc w:val="both"/>
        <w:rPr>
          <w:sz w:val="24"/>
          <w:szCs w:val="24"/>
        </w:rPr>
      </w:pPr>
      <w:r w:rsidRPr="00DD1123">
        <w:rPr>
          <w:sz w:val="24"/>
          <w:szCs w:val="24"/>
        </w:rPr>
        <w:t xml:space="preserve">Terima kasih penulis ucapkan kepada Bpk Drs. Suharsono, Sp FRS., Apt. </w:t>
      </w:r>
      <w:r w:rsidR="0092219F" w:rsidRPr="00DD1123">
        <w:rPr>
          <w:sz w:val="24"/>
          <w:szCs w:val="24"/>
        </w:rPr>
        <w:t>d</w:t>
      </w:r>
      <w:r w:rsidRPr="00DD1123">
        <w:rPr>
          <w:sz w:val="24"/>
          <w:szCs w:val="24"/>
        </w:rPr>
        <w:t xml:space="preserve">an Ibu Arifah Sri Wahyuni, M.Sc., Apt. serta Staff </w:t>
      </w:r>
      <w:r w:rsidR="0092219F" w:rsidRPr="00DD1123">
        <w:rPr>
          <w:sz w:val="24"/>
          <w:szCs w:val="24"/>
        </w:rPr>
        <w:t>BBKPM Surakarta</w:t>
      </w:r>
      <w:r w:rsidRPr="00DD1123">
        <w:rPr>
          <w:sz w:val="24"/>
          <w:szCs w:val="24"/>
        </w:rPr>
        <w:t xml:space="preserve"> yang telah membimbing, mengarahkan dan membantu penulis dalam penyelesaian artikel ilmiah ini.  </w:t>
      </w:r>
    </w:p>
    <w:p w:rsidR="00BD4251" w:rsidRPr="00DD1123" w:rsidRDefault="00EE4733" w:rsidP="00DD1123">
      <w:pPr>
        <w:pStyle w:val="Normal1"/>
        <w:spacing w:before="120" w:line="360" w:lineRule="auto"/>
        <w:ind w:right="149"/>
        <w:contextualSpacing/>
        <w:jc w:val="center"/>
        <w:rPr>
          <w:sz w:val="24"/>
          <w:szCs w:val="24"/>
        </w:rPr>
      </w:pPr>
      <w:r w:rsidRPr="00DD1123">
        <w:rPr>
          <w:b/>
          <w:sz w:val="24"/>
          <w:szCs w:val="24"/>
        </w:rPr>
        <w:t>DAFTAR PUSTAKA</w:t>
      </w:r>
    </w:p>
    <w:p w:rsidR="001937C3" w:rsidRPr="00DD1123" w:rsidRDefault="00584933" w:rsidP="00DD1123">
      <w:pPr>
        <w:autoSpaceDE w:val="0"/>
        <w:autoSpaceDN w:val="0"/>
        <w:adjustRightInd w:val="0"/>
        <w:spacing w:before="120" w:line="360" w:lineRule="auto"/>
        <w:ind w:left="426" w:hanging="426"/>
        <w:contextualSpacing/>
        <w:jc w:val="both"/>
        <w:rPr>
          <w:noProof/>
          <w:sz w:val="24"/>
          <w:szCs w:val="24"/>
        </w:rPr>
      </w:pPr>
      <w:r w:rsidRPr="00DD1123">
        <w:rPr>
          <w:sz w:val="24"/>
          <w:szCs w:val="24"/>
        </w:rPr>
        <w:fldChar w:fldCharType="begin" w:fldLock="1"/>
      </w:r>
      <w:r w:rsidR="00C8361C" w:rsidRPr="00DD1123">
        <w:rPr>
          <w:sz w:val="24"/>
          <w:szCs w:val="24"/>
        </w:rPr>
        <w:instrText xml:space="preserve">ADDIN Mendeley Bibliography CSL_BIBLIOGRAPHY </w:instrText>
      </w:r>
      <w:r w:rsidRPr="00DD1123">
        <w:rPr>
          <w:sz w:val="24"/>
          <w:szCs w:val="24"/>
        </w:rPr>
        <w:fldChar w:fldCharType="separate"/>
      </w:r>
      <w:r w:rsidR="001937C3" w:rsidRPr="00DD1123">
        <w:rPr>
          <w:noProof/>
          <w:sz w:val="24"/>
          <w:szCs w:val="24"/>
        </w:rPr>
        <w:t xml:space="preserve">1. </w:t>
      </w:r>
      <w:r w:rsidR="001937C3" w:rsidRPr="00DD1123">
        <w:rPr>
          <w:noProof/>
          <w:sz w:val="24"/>
          <w:szCs w:val="24"/>
        </w:rPr>
        <w:tab/>
        <w:t xml:space="preserve">Soemantri I. Asuhan Keperawatan Pada Pasien Dengan Gangguan Sistem Pernapasan. Salemba Medika, Jakarta; 2007. </w:t>
      </w:r>
    </w:p>
    <w:p w:rsidR="001937C3" w:rsidRPr="00DD1123" w:rsidRDefault="001937C3" w:rsidP="00DD1123">
      <w:pPr>
        <w:autoSpaceDE w:val="0"/>
        <w:autoSpaceDN w:val="0"/>
        <w:adjustRightInd w:val="0"/>
        <w:spacing w:before="120" w:line="360" w:lineRule="auto"/>
        <w:ind w:left="426" w:hanging="426"/>
        <w:contextualSpacing/>
        <w:jc w:val="both"/>
        <w:rPr>
          <w:noProof/>
          <w:sz w:val="24"/>
          <w:szCs w:val="24"/>
        </w:rPr>
      </w:pPr>
      <w:r w:rsidRPr="00DD1123">
        <w:rPr>
          <w:noProof/>
          <w:sz w:val="24"/>
          <w:szCs w:val="24"/>
        </w:rPr>
        <w:t xml:space="preserve">2. </w:t>
      </w:r>
      <w:r w:rsidRPr="00DD1123">
        <w:rPr>
          <w:noProof/>
          <w:sz w:val="24"/>
          <w:szCs w:val="24"/>
        </w:rPr>
        <w:tab/>
        <w:t xml:space="preserve">World Health Organization. Global Tuberculosis Report 2015. Switzerland; 2015. </w:t>
      </w:r>
    </w:p>
    <w:p w:rsidR="001937C3" w:rsidRPr="00DD1123" w:rsidRDefault="001937C3" w:rsidP="00DD1123">
      <w:pPr>
        <w:autoSpaceDE w:val="0"/>
        <w:autoSpaceDN w:val="0"/>
        <w:adjustRightInd w:val="0"/>
        <w:spacing w:before="120" w:line="360" w:lineRule="auto"/>
        <w:ind w:left="426" w:hanging="426"/>
        <w:contextualSpacing/>
        <w:jc w:val="both"/>
        <w:rPr>
          <w:noProof/>
          <w:sz w:val="24"/>
          <w:szCs w:val="24"/>
        </w:rPr>
      </w:pPr>
      <w:r w:rsidRPr="00DD1123">
        <w:rPr>
          <w:noProof/>
          <w:sz w:val="24"/>
          <w:szCs w:val="24"/>
        </w:rPr>
        <w:t xml:space="preserve">3. </w:t>
      </w:r>
      <w:r w:rsidRPr="00DD1123">
        <w:rPr>
          <w:noProof/>
          <w:sz w:val="24"/>
          <w:szCs w:val="24"/>
        </w:rPr>
        <w:tab/>
        <w:t xml:space="preserve">Departemen Kesehatan Republik Indonesia. Pedoman Nasional Penanggulangan Tuberkulosis. Jakarta: Direktorat Jenderal Pengendalian Penyakit dan Penyehatan Lingkungan; 2006. </w:t>
      </w:r>
    </w:p>
    <w:p w:rsidR="001937C3" w:rsidRPr="00DD1123" w:rsidRDefault="001937C3" w:rsidP="00DD1123">
      <w:pPr>
        <w:autoSpaceDE w:val="0"/>
        <w:autoSpaceDN w:val="0"/>
        <w:adjustRightInd w:val="0"/>
        <w:spacing w:before="120" w:line="360" w:lineRule="auto"/>
        <w:ind w:left="426" w:hanging="426"/>
        <w:contextualSpacing/>
        <w:jc w:val="both"/>
        <w:rPr>
          <w:noProof/>
          <w:sz w:val="24"/>
          <w:szCs w:val="24"/>
        </w:rPr>
      </w:pPr>
      <w:r w:rsidRPr="00DD1123">
        <w:rPr>
          <w:noProof/>
          <w:sz w:val="24"/>
          <w:szCs w:val="24"/>
        </w:rPr>
        <w:t xml:space="preserve">4. </w:t>
      </w:r>
      <w:r w:rsidRPr="00DD1123">
        <w:rPr>
          <w:noProof/>
          <w:sz w:val="24"/>
          <w:szCs w:val="24"/>
        </w:rPr>
        <w:tab/>
        <w:t xml:space="preserve">Pambudi U. Evaluasi Tingkat Kepatuhan Pasien Terhadap </w:t>
      </w:r>
      <w:r w:rsidRPr="00DD1123">
        <w:rPr>
          <w:noProof/>
          <w:sz w:val="24"/>
          <w:szCs w:val="24"/>
        </w:rPr>
        <w:lastRenderedPageBreak/>
        <w:t>Penggunaan Obat Tuberkulosis Di Puskesmas Kartasura Sukoharjo Pada Desember 2012</w:t>
      </w:r>
      <w:r w:rsidR="00BD4251" w:rsidRPr="00DD1123">
        <w:rPr>
          <w:noProof/>
          <w:sz w:val="24"/>
          <w:szCs w:val="24"/>
        </w:rPr>
        <w:t xml:space="preserve"> [skripsi]. Surakarta: Universitas Muhammadiyah Surakarta;</w:t>
      </w:r>
      <w:r w:rsidRPr="00DD1123">
        <w:rPr>
          <w:noProof/>
          <w:sz w:val="24"/>
          <w:szCs w:val="24"/>
        </w:rPr>
        <w:t xml:space="preserve"> 2013</w:t>
      </w:r>
      <w:r w:rsidR="00BD4251" w:rsidRPr="00DD1123">
        <w:rPr>
          <w:noProof/>
          <w:sz w:val="24"/>
          <w:szCs w:val="24"/>
        </w:rPr>
        <w:t>.</w:t>
      </w:r>
    </w:p>
    <w:p w:rsidR="001937C3" w:rsidRPr="00DD1123" w:rsidRDefault="001937C3" w:rsidP="00DD1123">
      <w:pPr>
        <w:autoSpaceDE w:val="0"/>
        <w:autoSpaceDN w:val="0"/>
        <w:adjustRightInd w:val="0"/>
        <w:spacing w:before="120" w:line="360" w:lineRule="auto"/>
        <w:ind w:left="426" w:hanging="426"/>
        <w:contextualSpacing/>
        <w:jc w:val="both"/>
        <w:rPr>
          <w:noProof/>
          <w:sz w:val="24"/>
          <w:szCs w:val="24"/>
        </w:rPr>
      </w:pPr>
      <w:r w:rsidRPr="00DD1123">
        <w:rPr>
          <w:noProof/>
          <w:sz w:val="24"/>
          <w:szCs w:val="24"/>
        </w:rPr>
        <w:t xml:space="preserve">5. </w:t>
      </w:r>
      <w:r w:rsidRPr="00DD1123">
        <w:rPr>
          <w:noProof/>
          <w:sz w:val="24"/>
          <w:szCs w:val="24"/>
        </w:rPr>
        <w:tab/>
        <w:t>Manuhara L. Evaluasi Tingkat Kepatuhan Penggunaan Obat Tuberkulosis Paru Pada Programmed Management On Drug-Resistant Tuberculosi</w:t>
      </w:r>
      <w:r w:rsidR="00BD4251" w:rsidRPr="00DD1123">
        <w:rPr>
          <w:noProof/>
          <w:sz w:val="24"/>
          <w:szCs w:val="24"/>
        </w:rPr>
        <w:t>s Di Puskesmas Kota Surakarta [s</w:t>
      </w:r>
      <w:r w:rsidRPr="00DD1123">
        <w:rPr>
          <w:noProof/>
          <w:sz w:val="24"/>
          <w:szCs w:val="24"/>
        </w:rPr>
        <w:t>kripsi</w:t>
      </w:r>
      <w:r w:rsidR="00BD4251" w:rsidRPr="00DD1123">
        <w:rPr>
          <w:noProof/>
          <w:sz w:val="24"/>
          <w:szCs w:val="24"/>
        </w:rPr>
        <w:t>]. Surakarta: Universitas Muhammadiyah Surakarta; 2012.</w:t>
      </w:r>
    </w:p>
    <w:p w:rsidR="001937C3" w:rsidRPr="00DD1123" w:rsidRDefault="001937C3" w:rsidP="00DD1123">
      <w:pPr>
        <w:autoSpaceDE w:val="0"/>
        <w:autoSpaceDN w:val="0"/>
        <w:adjustRightInd w:val="0"/>
        <w:spacing w:before="120" w:line="360" w:lineRule="auto"/>
        <w:ind w:left="426" w:hanging="426"/>
        <w:contextualSpacing/>
        <w:jc w:val="both"/>
        <w:rPr>
          <w:noProof/>
          <w:sz w:val="24"/>
          <w:szCs w:val="24"/>
        </w:rPr>
      </w:pPr>
      <w:r w:rsidRPr="00DD1123">
        <w:rPr>
          <w:noProof/>
          <w:sz w:val="24"/>
          <w:szCs w:val="24"/>
        </w:rPr>
        <w:t xml:space="preserve">6. </w:t>
      </w:r>
      <w:r w:rsidRPr="00DD1123">
        <w:rPr>
          <w:noProof/>
          <w:sz w:val="24"/>
          <w:szCs w:val="24"/>
        </w:rPr>
        <w:tab/>
        <w:t xml:space="preserve">Hayes TL, Ph D, Larimer N, Adami A, Ph D, Jeffrey A. Medication Adherence in Healthy Elders: Small Cognitive Changes Make a Big Difference. J Aging Heal. 2009;21(4):567–80. </w:t>
      </w:r>
    </w:p>
    <w:p w:rsidR="001937C3" w:rsidRPr="00DD1123" w:rsidRDefault="001937C3" w:rsidP="00DD1123">
      <w:pPr>
        <w:autoSpaceDE w:val="0"/>
        <w:autoSpaceDN w:val="0"/>
        <w:adjustRightInd w:val="0"/>
        <w:spacing w:before="120" w:line="360" w:lineRule="auto"/>
        <w:ind w:left="426" w:hanging="426"/>
        <w:contextualSpacing/>
        <w:jc w:val="both"/>
        <w:rPr>
          <w:noProof/>
          <w:sz w:val="24"/>
          <w:szCs w:val="24"/>
        </w:rPr>
      </w:pPr>
      <w:r w:rsidRPr="00DD1123">
        <w:rPr>
          <w:noProof/>
          <w:sz w:val="24"/>
          <w:szCs w:val="24"/>
        </w:rPr>
        <w:t xml:space="preserve">7. </w:t>
      </w:r>
      <w:r w:rsidRPr="00DD1123">
        <w:rPr>
          <w:noProof/>
          <w:sz w:val="24"/>
          <w:szCs w:val="24"/>
        </w:rPr>
        <w:tab/>
        <w:t>Pameswari P, Halim A, L Y. Tingkat Kepatuhan Penggunaan Obat pada Pasien Tuberkulosis di Rumah Sakit Mayjen H</w:t>
      </w:r>
      <w:r w:rsidR="00BD4251" w:rsidRPr="00DD1123">
        <w:rPr>
          <w:noProof/>
          <w:sz w:val="24"/>
          <w:szCs w:val="24"/>
        </w:rPr>
        <w:t>. A. Thalib Kabupaten Kerinci [s</w:t>
      </w:r>
      <w:r w:rsidRPr="00DD1123">
        <w:rPr>
          <w:noProof/>
          <w:sz w:val="24"/>
          <w:szCs w:val="24"/>
        </w:rPr>
        <w:t>kripsi</w:t>
      </w:r>
      <w:r w:rsidR="00BD4251" w:rsidRPr="00DD1123">
        <w:rPr>
          <w:noProof/>
          <w:sz w:val="24"/>
          <w:szCs w:val="24"/>
        </w:rPr>
        <w:t>]</w:t>
      </w:r>
      <w:r w:rsidRPr="00DD1123">
        <w:rPr>
          <w:noProof/>
          <w:sz w:val="24"/>
          <w:szCs w:val="24"/>
        </w:rPr>
        <w:t xml:space="preserve">. </w:t>
      </w:r>
      <w:r w:rsidR="00BD4251" w:rsidRPr="00DD1123">
        <w:rPr>
          <w:noProof/>
          <w:sz w:val="24"/>
          <w:szCs w:val="24"/>
        </w:rPr>
        <w:t>Padang: Universitas Andalas; 2015</w:t>
      </w:r>
      <w:r w:rsidRPr="00DD1123">
        <w:rPr>
          <w:noProof/>
          <w:sz w:val="24"/>
          <w:szCs w:val="24"/>
        </w:rPr>
        <w:t xml:space="preserve">. </w:t>
      </w:r>
    </w:p>
    <w:p w:rsidR="001937C3" w:rsidRPr="00DD1123" w:rsidRDefault="001937C3" w:rsidP="00DD1123">
      <w:pPr>
        <w:autoSpaceDE w:val="0"/>
        <w:autoSpaceDN w:val="0"/>
        <w:adjustRightInd w:val="0"/>
        <w:spacing w:before="120" w:line="360" w:lineRule="auto"/>
        <w:ind w:left="426" w:hanging="426"/>
        <w:contextualSpacing/>
        <w:jc w:val="both"/>
        <w:rPr>
          <w:noProof/>
          <w:sz w:val="24"/>
          <w:szCs w:val="24"/>
        </w:rPr>
      </w:pPr>
      <w:r w:rsidRPr="00DD1123">
        <w:rPr>
          <w:noProof/>
          <w:sz w:val="24"/>
          <w:szCs w:val="24"/>
        </w:rPr>
        <w:lastRenderedPageBreak/>
        <w:t xml:space="preserve">8. </w:t>
      </w:r>
      <w:r w:rsidRPr="00DD1123">
        <w:rPr>
          <w:noProof/>
          <w:sz w:val="24"/>
          <w:szCs w:val="24"/>
        </w:rPr>
        <w:tab/>
        <w:t>Prabu P. Faktor Resiko TBC [Internet]. 2008 [cited 2016 May 12]. Available from: http://putraprabu.wordpress.com/2008/12/24/faktor-resiko-tbc</w:t>
      </w:r>
    </w:p>
    <w:p w:rsidR="001937C3" w:rsidRPr="00DD1123" w:rsidRDefault="001937C3" w:rsidP="00DD1123">
      <w:pPr>
        <w:autoSpaceDE w:val="0"/>
        <w:autoSpaceDN w:val="0"/>
        <w:adjustRightInd w:val="0"/>
        <w:spacing w:before="120" w:line="360" w:lineRule="auto"/>
        <w:ind w:left="426" w:hanging="426"/>
        <w:contextualSpacing/>
        <w:jc w:val="both"/>
        <w:rPr>
          <w:noProof/>
          <w:sz w:val="24"/>
          <w:szCs w:val="24"/>
        </w:rPr>
      </w:pPr>
      <w:r w:rsidRPr="00DD1123">
        <w:rPr>
          <w:noProof/>
          <w:sz w:val="24"/>
          <w:szCs w:val="24"/>
        </w:rPr>
        <w:t xml:space="preserve">9. </w:t>
      </w:r>
      <w:r w:rsidRPr="00DD1123">
        <w:rPr>
          <w:noProof/>
          <w:sz w:val="24"/>
          <w:szCs w:val="24"/>
        </w:rPr>
        <w:tab/>
        <w:t>Novia HM. Evaluasi Penggunaan Obat Anti Tuberkulosis Dan Kepatuhan Pada Pasien Tuberkulosis Paru Di Rs “</w:t>
      </w:r>
      <w:r w:rsidR="00BD4251" w:rsidRPr="00DD1123">
        <w:rPr>
          <w:noProof/>
          <w:sz w:val="24"/>
          <w:szCs w:val="24"/>
        </w:rPr>
        <w:t>X</w:t>
      </w:r>
      <w:r w:rsidRPr="00DD1123">
        <w:rPr>
          <w:noProof/>
          <w:sz w:val="24"/>
          <w:szCs w:val="24"/>
        </w:rPr>
        <w:t xml:space="preserve">” </w:t>
      </w:r>
      <w:r w:rsidR="00BD4251" w:rsidRPr="00DD1123">
        <w:rPr>
          <w:noProof/>
          <w:sz w:val="24"/>
          <w:szCs w:val="24"/>
        </w:rPr>
        <w:t>[s</w:t>
      </w:r>
      <w:r w:rsidRPr="00DD1123">
        <w:rPr>
          <w:noProof/>
          <w:sz w:val="24"/>
          <w:szCs w:val="24"/>
        </w:rPr>
        <w:t>kripsi</w:t>
      </w:r>
      <w:r w:rsidR="00BD4251" w:rsidRPr="00DD1123">
        <w:rPr>
          <w:noProof/>
          <w:sz w:val="24"/>
          <w:szCs w:val="24"/>
        </w:rPr>
        <w:t>]</w:t>
      </w:r>
      <w:r w:rsidRPr="00DD1123">
        <w:rPr>
          <w:noProof/>
          <w:sz w:val="24"/>
          <w:szCs w:val="24"/>
        </w:rPr>
        <w:t xml:space="preserve">. </w:t>
      </w:r>
      <w:r w:rsidR="00BD4251" w:rsidRPr="00DD1123">
        <w:rPr>
          <w:noProof/>
          <w:sz w:val="24"/>
          <w:szCs w:val="24"/>
        </w:rPr>
        <w:t>Surakarta: Universitas Muhammadiyah Surakarta; 2012.</w:t>
      </w:r>
    </w:p>
    <w:p w:rsidR="001937C3" w:rsidRPr="00DD1123" w:rsidRDefault="001937C3" w:rsidP="00DD1123">
      <w:pPr>
        <w:autoSpaceDE w:val="0"/>
        <w:autoSpaceDN w:val="0"/>
        <w:adjustRightInd w:val="0"/>
        <w:spacing w:before="120" w:line="360" w:lineRule="auto"/>
        <w:ind w:left="426" w:hanging="426"/>
        <w:contextualSpacing/>
        <w:jc w:val="both"/>
        <w:rPr>
          <w:noProof/>
          <w:sz w:val="24"/>
          <w:szCs w:val="24"/>
        </w:rPr>
      </w:pPr>
      <w:r w:rsidRPr="00DD1123">
        <w:rPr>
          <w:noProof/>
          <w:sz w:val="24"/>
          <w:szCs w:val="24"/>
        </w:rPr>
        <w:t xml:space="preserve">10. </w:t>
      </w:r>
      <w:r w:rsidRPr="00DD1123">
        <w:rPr>
          <w:noProof/>
          <w:sz w:val="24"/>
          <w:szCs w:val="24"/>
        </w:rPr>
        <w:tab/>
        <w:t>Yulianto R. Pengaruh Kepatuhan Penggunaan Obat Pada Pasien Tuberkulosis Terhadap Keberhasilan Terapi Di Balai Besar Kesehatan Paru Masy</w:t>
      </w:r>
      <w:r w:rsidR="00BD4251" w:rsidRPr="00DD1123">
        <w:rPr>
          <w:noProof/>
          <w:sz w:val="24"/>
          <w:szCs w:val="24"/>
        </w:rPr>
        <w:t>arakat Di Surakarta Tahun 2013 [s</w:t>
      </w:r>
      <w:r w:rsidRPr="00DD1123">
        <w:rPr>
          <w:noProof/>
          <w:sz w:val="24"/>
          <w:szCs w:val="24"/>
        </w:rPr>
        <w:t>kripsi</w:t>
      </w:r>
      <w:r w:rsidR="00BD4251" w:rsidRPr="00DD1123">
        <w:rPr>
          <w:noProof/>
          <w:sz w:val="24"/>
          <w:szCs w:val="24"/>
        </w:rPr>
        <w:t>]</w:t>
      </w:r>
      <w:r w:rsidRPr="00DD1123">
        <w:rPr>
          <w:noProof/>
          <w:sz w:val="24"/>
          <w:szCs w:val="24"/>
        </w:rPr>
        <w:t xml:space="preserve">. </w:t>
      </w:r>
      <w:r w:rsidR="00BD4251" w:rsidRPr="00DD1123">
        <w:rPr>
          <w:noProof/>
          <w:sz w:val="24"/>
          <w:szCs w:val="24"/>
        </w:rPr>
        <w:t>Surakarta: Universitas Muhammadiyah Surakarta; 2013.</w:t>
      </w:r>
    </w:p>
    <w:p w:rsidR="009C487F" w:rsidRDefault="001937C3" w:rsidP="00DD1123">
      <w:pPr>
        <w:autoSpaceDE w:val="0"/>
        <w:autoSpaceDN w:val="0"/>
        <w:adjustRightInd w:val="0"/>
        <w:spacing w:before="120" w:line="360" w:lineRule="auto"/>
        <w:ind w:left="426" w:hanging="426"/>
        <w:contextualSpacing/>
        <w:jc w:val="both"/>
        <w:rPr>
          <w:sz w:val="24"/>
          <w:szCs w:val="24"/>
        </w:rPr>
        <w:sectPr w:rsidR="009C487F" w:rsidSect="009C487F">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268" w:right="1701" w:bottom="1701" w:left="2268" w:header="720" w:footer="720" w:gutter="0"/>
          <w:pgNumType w:start="6"/>
          <w:cols w:num="2" w:space="720"/>
          <w:docGrid w:linePitch="360"/>
        </w:sectPr>
      </w:pPr>
      <w:r w:rsidRPr="00DD1123">
        <w:rPr>
          <w:noProof/>
          <w:sz w:val="24"/>
          <w:szCs w:val="24"/>
        </w:rPr>
        <w:t xml:space="preserve">11. </w:t>
      </w:r>
      <w:r w:rsidRPr="00DD1123">
        <w:rPr>
          <w:noProof/>
          <w:sz w:val="24"/>
          <w:szCs w:val="24"/>
        </w:rPr>
        <w:tab/>
        <w:t>Lazuardi L. Hubungan Kepatuhan Minum Obat Fase Awal dengan Konversi Sputum BTA Pada Pasien Tuberkulosis di Poliklinik PTT RSU</w:t>
      </w:r>
      <w:r w:rsidR="00BD4251" w:rsidRPr="00DD1123">
        <w:rPr>
          <w:noProof/>
          <w:sz w:val="24"/>
          <w:szCs w:val="24"/>
        </w:rPr>
        <w:t>D Dr. Zainoel Abidin Banda Aceh[th</w:t>
      </w:r>
      <w:r w:rsidRPr="00DD1123">
        <w:rPr>
          <w:noProof/>
          <w:sz w:val="24"/>
          <w:szCs w:val="24"/>
        </w:rPr>
        <w:t>esis</w:t>
      </w:r>
      <w:r w:rsidR="00BD4251" w:rsidRPr="00DD1123">
        <w:rPr>
          <w:noProof/>
          <w:sz w:val="24"/>
          <w:szCs w:val="24"/>
        </w:rPr>
        <w:t>]. Banda Aceh: Universitas Syiah Kuala; 2015.</w:t>
      </w:r>
      <w:r w:rsidR="00584933" w:rsidRPr="00DD1123">
        <w:rPr>
          <w:sz w:val="24"/>
          <w:szCs w:val="24"/>
        </w:rPr>
        <w:fldChar w:fldCharType="end"/>
      </w:r>
    </w:p>
    <w:p w:rsidR="00BD4251" w:rsidRDefault="00BD4251" w:rsidP="00DD1123">
      <w:pPr>
        <w:autoSpaceDE w:val="0"/>
        <w:autoSpaceDN w:val="0"/>
        <w:adjustRightInd w:val="0"/>
        <w:spacing w:before="120" w:line="360" w:lineRule="auto"/>
        <w:ind w:left="426" w:hanging="426"/>
        <w:contextualSpacing/>
        <w:jc w:val="both"/>
        <w:rPr>
          <w:sz w:val="24"/>
          <w:szCs w:val="24"/>
          <w:lang w:val="en-US"/>
        </w:rPr>
      </w:pPr>
    </w:p>
    <w:p w:rsidR="009C487F" w:rsidRDefault="009C487F" w:rsidP="00DD1123">
      <w:pPr>
        <w:autoSpaceDE w:val="0"/>
        <w:autoSpaceDN w:val="0"/>
        <w:adjustRightInd w:val="0"/>
        <w:spacing w:before="120" w:line="360" w:lineRule="auto"/>
        <w:ind w:left="426" w:hanging="426"/>
        <w:contextualSpacing/>
        <w:jc w:val="both"/>
        <w:rPr>
          <w:sz w:val="24"/>
          <w:szCs w:val="24"/>
          <w:lang w:val="en-US"/>
        </w:rPr>
      </w:pPr>
    </w:p>
    <w:sectPr w:rsidR="009C487F" w:rsidSect="009C487F">
      <w:type w:val="continuous"/>
      <w:pgSz w:w="11906" w:h="16838"/>
      <w:pgMar w:top="2268"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730" w:rsidRDefault="00690730" w:rsidP="002E2A61">
      <w:r>
        <w:separator/>
      </w:r>
    </w:p>
  </w:endnote>
  <w:endnote w:type="continuationSeparator" w:id="1">
    <w:p w:rsidR="00690730" w:rsidRDefault="00690730" w:rsidP="002E2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35" w:rsidRDefault="005165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48283"/>
      <w:docPartObj>
        <w:docPartGallery w:val="Page Numbers (Bottom of Page)"/>
        <w:docPartUnique/>
      </w:docPartObj>
    </w:sdtPr>
    <w:sdtContent>
      <w:p w:rsidR="00516535" w:rsidRDefault="00516535">
        <w:pPr>
          <w:pStyle w:val="Footer"/>
          <w:jc w:val="center"/>
          <w:rPr>
            <w:lang w:val="en-US"/>
          </w:rPr>
        </w:pPr>
      </w:p>
      <w:p w:rsidR="00516535" w:rsidRDefault="00516535">
        <w:pPr>
          <w:pStyle w:val="Footer"/>
          <w:jc w:val="center"/>
          <w:rPr>
            <w:lang w:val="en-US"/>
          </w:rPr>
        </w:pPr>
      </w:p>
      <w:p w:rsidR="00516535" w:rsidRDefault="00584933">
        <w:pPr>
          <w:pStyle w:val="Footer"/>
          <w:jc w:val="center"/>
        </w:pPr>
        <w:fldSimple w:instr=" PAGE   \* MERGEFORMAT ">
          <w:r w:rsidR="00F00110">
            <w:rPr>
              <w:noProof/>
            </w:rPr>
            <w:t>5</w:t>
          </w:r>
        </w:fldSimple>
      </w:p>
    </w:sdtContent>
  </w:sdt>
  <w:p w:rsidR="00EE4733" w:rsidRDefault="00EE4733">
    <w:pPr>
      <w:pStyle w:val="Normal1"/>
      <w:spacing w:after="1044" w:line="14"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448282"/>
      <w:docPartObj>
        <w:docPartGallery w:val="Page Numbers (Bottom of Page)"/>
        <w:docPartUnique/>
      </w:docPartObj>
    </w:sdtPr>
    <w:sdtContent>
      <w:p w:rsidR="00516535" w:rsidRDefault="00584933">
        <w:pPr>
          <w:pStyle w:val="Footer"/>
          <w:jc w:val="center"/>
        </w:pPr>
        <w:fldSimple w:instr=" PAGE   \* MERGEFORMAT ">
          <w:r w:rsidR="00F00110">
            <w:rPr>
              <w:noProof/>
            </w:rPr>
            <w:t>1</w:t>
          </w:r>
        </w:fldSimple>
      </w:p>
    </w:sdtContent>
  </w:sdt>
  <w:p w:rsidR="00B13317" w:rsidRDefault="00B1331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7F" w:rsidRDefault="009C487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7F" w:rsidRDefault="00584933">
    <w:pPr>
      <w:pStyle w:val="Footer"/>
      <w:jc w:val="center"/>
      <w:rPr>
        <w:sz w:val="24"/>
        <w:szCs w:val="24"/>
      </w:rPr>
    </w:pPr>
    <w:r>
      <w:rPr>
        <w:sz w:val="24"/>
        <w:szCs w:val="24"/>
      </w:rPr>
      <w:fldChar w:fldCharType="begin"/>
    </w:r>
    <w:r w:rsidR="009C487F">
      <w:rPr>
        <w:sz w:val="24"/>
        <w:szCs w:val="24"/>
      </w:rPr>
      <w:instrText xml:space="preserve"> PAGE   \* MERGEFORMAT </w:instrText>
    </w:r>
    <w:r>
      <w:rPr>
        <w:sz w:val="24"/>
        <w:szCs w:val="24"/>
      </w:rPr>
      <w:fldChar w:fldCharType="separate"/>
    </w:r>
    <w:r w:rsidR="00F00110">
      <w:rPr>
        <w:noProof/>
        <w:sz w:val="24"/>
        <w:szCs w:val="24"/>
      </w:rPr>
      <w:t>8</w:t>
    </w:r>
    <w:r>
      <w:rPr>
        <w:sz w:val="24"/>
        <w:szCs w:val="24"/>
      </w:rPr>
      <w:fldChar w:fldCharType="end"/>
    </w:r>
  </w:p>
  <w:p w:rsidR="009C487F" w:rsidRDefault="009C487F">
    <w:pPr>
      <w:pStyle w:val="Footer"/>
      <w:rPr>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7F" w:rsidRDefault="009C48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730" w:rsidRDefault="00690730" w:rsidP="002E2A61">
      <w:r>
        <w:separator/>
      </w:r>
    </w:p>
  </w:footnote>
  <w:footnote w:type="continuationSeparator" w:id="1">
    <w:p w:rsidR="00690730" w:rsidRDefault="00690730" w:rsidP="002E2A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35" w:rsidRDefault="005165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35" w:rsidRDefault="005165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35" w:rsidRDefault="0051653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7F" w:rsidRDefault="009C487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7F" w:rsidRDefault="009C487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7F" w:rsidRDefault="009C48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90CFF"/>
    <w:multiLevelType w:val="hybridMultilevel"/>
    <w:tmpl w:val="95324A46"/>
    <w:lvl w:ilvl="0" w:tplc="BCFCA508">
      <w:start w:val="1"/>
      <w:numFmt w:val="decimal"/>
      <w:lvlText w:val="%1."/>
      <w:lvlJc w:val="left"/>
      <w:pPr>
        <w:tabs>
          <w:tab w:val="num" w:pos="720"/>
        </w:tabs>
        <w:ind w:left="720" w:hanging="360"/>
      </w:pPr>
    </w:lvl>
    <w:lvl w:ilvl="1" w:tplc="D21E8406" w:tentative="1">
      <w:start w:val="1"/>
      <w:numFmt w:val="decimal"/>
      <w:lvlText w:val="%2."/>
      <w:lvlJc w:val="left"/>
      <w:pPr>
        <w:tabs>
          <w:tab w:val="num" w:pos="1440"/>
        </w:tabs>
        <w:ind w:left="1440" w:hanging="360"/>
      </w:pPr>
    </w:lvl>
    <w:lvl w:ilvl="2" w:tplc="738080A4" w:tentative="1">
      <w:start w:val="1"/>
      <w:numFmt w:val="decimal"/>
      <w:lvlText w:val="%3."/>
      <w:lvlJc w:val="left"/>
      <w:pPr>
        <w:tabs>
          <w:tab w:val="num" w:pos="2160"/>
        </w:tabs>
        <w:ind w:left="2160" w:hanging="360"/>
      </w:pPr>
    </w:lvl>
    <w:lvl w:ilvl="3" w:tplc="B7B42B46" w:tentative="1">
      <w:start w:val="1"/>
      <w:numFmt w:val="decimal"/>
      <w:lvlText w:val="%4."/>
      <w:lvlJc w:val="left"/>
      <w:pPr>
        <w:tabs>
          <w:tab w:val="num" w:pos="2880"/>
        </w:tabs>
        <w:ind w:left="2880" w:hanging="360"/>
      </w:pPr>
    </w:lvl>
    <w:lvl w:ilvl="4" w:tplc="AAA8777E" w:tentative="1">
      <w:start w:val="1"/>
      <w:numFmt w:val="decimal"/>
      <w:lvlText w:val="%5."/>
      <w:lvlJc w:val="left"/>
      <w:pPr>
        <w:tabs>
          <w:tab w:val="num" w:pos="3600"/>
        </w:tabs>
        <w:ind w:left="3600" w:hanging="360"/>
      </w:pPr>
    </w:lvl>
    <w:lvl w:ilvl="5" w:tplc="9886D76C" w:tentative="1">
      <w:start w:val="1"/>
      <w:numFmt w:val="decimal"/>
      <w:lvlText w:val="%6."/>
      <w:lvlJc w:val="left"/>
      <w:pPr>
        <w:tabs>
          <w:tab w:val="num" w:pos="4320"/>
        </w:tabs>
        <w:ind w:left="4320" w:hanging="360"/>
      </w:pPr>
    </w:lvl>
    <w:lvl w:ilvl="6" w:tplc="F9F60A64" w:tentative="1">
      <w:start w:val="1"/>
      <w:numFmt w:val="decimal"/>
      <w:lvlText w:val="%7."/>
      <w:lvlJc w:val="left"/>
      <w:pPr>
        <w:tabs>
          <w:tab w:val="num" w:pos="5040"/>
        </w:tabs>
        <w:ind w:left="5040" w:hanging="360"/>
      </w:pPr>
    </w:lvl>
    <w:lvl w:ilvl="7" w:tplc="E924CDB8" w:tentative="1">
      <w:start w:val="1"/>
      <w:numFmt w:val="decimal"/>
      <w:lvlText w:val="%8."/>
      <w:lvlJc w:val="left"/>
      <w:pPr>
        <w:tabs>
          <w:tab w:val="num" w:pos="5760"/>
        </w:tabs>
        <w:ind w:left="5760" w:hanging="360"/>
      </w:pPr>
    </w:lvl>
    <w:lvl w:ilvl="8" w:tplc="A6D6117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2A61"/>
    <w:rsid w:val="00052DEA"/>
    <w:rsid w:val="001013AC"/>
    <w:rsid w:val="001107CE"/>
    <w:rsid w:val="001937C3"/>
    <w:rsid w:val="001E75A1"/>
    <w:rsid w:val="00216742"/>
    <w:rsid w:val="002E2A61"/>
    <w:rsid w:val="002F5D1D"/>
    <w:rsid w:val="00380D48"/>
    <w:rsid w:val="003E2D31"/>
    <w:rsid w:val="003F384E"/>
    <w:rsid w:val="00484FBF"/>
    <w:rsid w:val="00516535"/>
    <w:rsid w:val="005517CE"/>
    <w:rsid w:val="00580699"/>
    <w:rsid w:val="00584933"/>
    <w:rsid w:val="00584E01"/>
    <w:rsid w:val="005D22F9"/>
    <w:rsid w:val="006529F7"/>
    <w:rsid w:val="00690730"/>
    <w:rsid w:val="007718C9"/>
    <w:rsid w:val="00783158"/>
    <w:rsid w:val="007C1745"/>
    <w:rsid w:val="007F58FD"/>
    <w:rsid w:val="00813172"/>
    <w:rsid w:val="0092219F"/>
    <w:rsid w:val="009C487F"/>
    <w:rsid w:val="00A71BBA"/>
    <w:rsid w:val="00B13317"/>
    <w:rsid w:val="00B5310E"/>
    <w:rsid w:val="00BD4251"/>
    <w:rsid w:val="00C8361C"/>
    <w:rsid w:val="00C95C22"/>
    <w:rsid w:val="00D35D8B"/>
    <w:rsid w:val="00D66ADA"/>
    <w:rsid w:val="00D83B8F"/>
    <w:rsid w:val="00DD1123"/>
    <w:rsid w:val="00E20742"/>
    <w:rsid w:val="00EE4733"/>
    <w:rsid w:val="00F00110"/>
    <w:rsid w:val="00F432CF"/>
    <w:rsid w:val="00F732DA"/>
    <w:rsid w:val="00F9408F"/>
    <w:rsid w:val="00FE1E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szCs w:val="22"/>
        <w:lang w:val="id-ID" w:eastAsia="id-ID"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BA"/>
  </w:style>
  <w:style w:type="paragraph" w:styleId="Heading1">
    <w:name w:val="heading 1"/>
    <w:basedOn w:val="Normal1"/>
    <w:next w:val="Normal1"/>
    <w:link w:val="Heading1Char"/>
    <w:rsid w:val="002E2A61"/>
    <w:pPr>
      <w:keepNext/>
      <w:keepLines/>
      <w:spacing w:before="480" w:after="120"/>
      <w:contextualSpacing/>
      <w:outlineLvl w:val="0"/>
    </w:pPr>
    <w:rPr>
      <w:b/>
      <w:sz w:val="48"/>
      <w:szCs w:val="48"/>
    </w:rPr>
  </w:style>
  <w:style w:type="paragraph" w:styleId="Heading2">
    <w:name w:val="heading 2"/>
    <w:basedOn w:val="Normal1"/>
    <w:next w:val="Normal1"/>
    <w:rsid w:val="002E2A61"/>
    <w:pPr>
      <w:keepNext/>
      <w:keepLines/>
      <w:spacing w:before="360" w:after="80"/>
      <w:contextualSpacing/>
      <w:outlineLvl w:val="1"/>
    </w:pPr>
    <w:rPr>
      <w:b/>
      <w:sz w:val="36"/>
      <w:szCs w:val="36"/>
    </w:rPr>
  </w:style>
  <w:style w:type="paragraph" w:styleId="Heading3">
    <w:name w:val="heading 3"/>
    <w:basedOn w:val="Normal1"/>
    <w:next w:val="Normal1"/>
    <w:rsid w:val="002E2A61"/>
    <w:pPr>
      <w:keepNext/>
      <w:keepLines/>
      <w:ind w:left="138"/>
      <w:outlineLvl w:val="2"/>
    </w:pPr>
    <w:rPr>
      <w:b/>
      <w:sz w:val="20"/>
      <w:szCs w:val="20"/>
    </w:rPr>
  </w:style>
  <w:style w:type="paragraph" w:styleId="Heading4">
    <w:name w:val="heading 4"/>
    <w:basedOn w:val="Normal1"/>
    <w:next w:val="Normal1"/>
    <w:rsid w:val="002E2A61"/>
    <w:pPr>
      <w:keepNext/>
      <w:keepLines/>
      <w:spacing w:before="240" w:after="40"/>
      <w:contextualSpacing/>
      <w:outlineLvl w:val="3"/>
    </w:pPr>
    <w:rPr>
      <w:b/>
      <w:sz w:val="24"/>
      <w:szCs w:val="24"/>
    </w:rPr>
  </w:style>
  <w:style w:type="paragraph" w:styleId="Heading5">
    <w:name w:val="heading 5"/>
    <w:basedOn w:val="Normal1"/>
    <w:next w:val="Normal1"/>
    <w:rsid w:val="002E2A61"/>
    <w:pPr>
      <w:keepNext/>
      <w:keepLines/>
      <w:spacing w:before="220" w:after="40"/>
      <w:contextualSpacing/>
      <w:outlineLvl w:val="4"/>
    </w:pPr>
    <w:rPr>
      <w:b/>
    </w:rPr>
  </w:style>
  <w:style w:type="paragraph" w:styleId="Heading6">
    <w:name w:val="heading 6"/>
    <w:basedOn w:val="Normal1"/>
    <w:next w:val="Normal1"/>
    <w:rsid w:val="002E2A6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2A61"/>
  </w:style>
  <w:style w:type="paragraph" w:styleId="Title">
    <w:name w:val="Title"/>
    <w:basedOn w:val="Normal1"/>
    <w:next w:val="Normal1"/>
    <w:rsid w:val="002E2A61"/>
    <w:pPr>
      <w:keepNext/>
      <w:keepLines/>
      <w:spacing w:before="480" w:after="120"/>
      <w:contextualSpacing/>
    </w:pPr>
    <w:rPr>
      <w:b/>
      <w:sz w:val="72"/>
      <w:szCs w:val="72"/>
    </w:rPr>
  </w:style>
  <w:style w:type="paragraph" w:styleId="Subtitle">
    <w:name w:val="Subtitle"/>
    <w:basedOn w:val="Normal1"/>
    <w:next w:val="Normal1"/>
    <w:rsid w:val="002E2A6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E2A61"/>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432CF"/>
    <w:rPr>
      <w:rFonts w:ascii="Tahoma" w:hAnsi="Tahoma" w:cs="Tahoma"/>
      <w:sz w:val="16"/>
      <w:szCs w:val="16"/>
    </w:rPr>
  </w:style>
  <w:style w:type="character" w:customStyle="1" w:styleId="BalloonTextChar">
    <w:name w:val="Balloon Text Char"/>
    <w:basedOn w:val="DefaultParagraphFont"/>
    <w:link w:val="BalloonText"/>
    <w:uiPriority w:val="99"/>
    <w:semiHidden/>
    <w:rsid w:val="00F432CF"/>
    <w:rPr>
      <w:rFonts w:ascii="Tahoma" w:hAnsi="Tahoma" w:cs="Tahoma"/>
      <w:sz w:val="16"/>
      <w:szCs w:val="16"/>
    </w:rPr>
  </w:style>
  <w:style w:type="paragraph" w:styleId="ListParagraph">
    <w:name w:val="List Paragraph"/>
    <w:basedOn w:val="Normal"/>
    <w:uiPriority w:val="34"/>
    <w:qFormat/>
    <w:rsid w:val="007C1745"/>
    <w:pPr>
      <w:widowControl/>
      <w:ind w:left="720"/>
      <w:contextualSpacing/>
    </w:pPr>
    <w:rPr>
      <w:rFonts w:asciiTheme="minorHAnsi" w:eastAsiaTheme="minorHAnsi" w:hAnsiTheme="minorHAnsi" w:cstheme="minorBidi"/>
      <w:color w:val="auto"/>
      <w:lang w:eastAsia="en-US"/>
    </w:rPr>
  </w:style>
  <w:style w:type="character" w:customStyle="1" w:styleId="Heading1Char">
    <w:name w:val="Heading 1 Char"/>
    <w:basedOn w:val="DefaultParagraphFont"/>
    <w:link w:val="Heading1"/>
    <w:rsid w:val="003F384E"/>
    <w:rPr>
      <w:b/>
      <w:sz w:val="48"/>
      <w:szCs w:val="48"/>
    </w:rPr>
  </w:style>
  <w:style w:type="table" w:styleId="TableGrid">
    <w:name w:val="Table Grid"/>
    <w:basedOn w:val="TableNormal"/>
    <w:uiPriority w:val="59"/>
    <w:rsid w:val="003F384E"/>
    <w:pPr>
      <w:widowControl/>
    </w:pPr>
    <w:rPr>
      <w:rFonts w:asciiTheme="minorHAnsi" w:eastAsiaTheme="minorHAnsi" w:hAnsiTheme="minorHAnsi" w:cstheme="minorBidi"/>
      <w:color w:val="auto"/>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52DEA"/>
    <w:pPr>
      <w:widowControl/>
    </w:pPr>
    <w:rPr>
      <w:rFonts w:asciiTheme="minorHAnsi" w:eastAsiaTheme="minorHAnsi" w:hAnsiTheme="minorHAnsi" w:cstheme="minorBidi"/>
      <w:b/>
      <w:bCs/>
      <w:color w:val="4F81BD" w:themeColor="accent1"/>
      <w:sz w:val="18"/>
      <w:szCs w:val="18"/>
      <w:lang w:eastAsia="en-US"/>
    </w:rPr>
  </w:style>
  <w:style w:type="paragraph" w:styleId="Header">
    <w:name w:val="header"/>
    <w:basedOn w:val="Normal"/>
    <w:link w:val="HeaderChar"/>
    <w:uiPriority w:val="99"/>
    <w:unhideWhenUsed/>
    <w:rsid w:val="00B13317"/>
    <w:pPr>
      <w:tabs>
        <w:tab w:val="center" w:pos="4513"/>
        <w:tab w:val="right" w:pos="9026"/>
      </w:tabs>
    </w:pPr>
  </w:style>
  <w:style w:type="character" w:customStyle="1" w:styleId="HeaderChar">
    <w:name w:val="Header Char"/>
    <w:basedOn w:val="DefaultParagraphFont"/>
    <w:link w:val="Header"/>
    <w:uiPriority w:val="99"/>
    <w:rsid w:val="00B13317"/>
  </w:style>
  <w:style w:type="paragraph" w:styleId="Footer">
    <w:name w:val="footer"/>
    <w:basedOn w:val="Normal"/>
    <w:link w:val="FooterChar"/>
    <w:uiPriority w:val="99"/>
    <w:unhideWhenUsed/>
    <w:rsid w:val="00B13317"/>
    <w:pPr>
      <w:tabs>
        <w:tab w:val="center" w:pos="4513"/>
        <w:tab w:val="right" w:pos="9026"/>
      </w:tabs>
    </w:pPr>
  </w:style>
  <w:style w:type="character" w:customStyle="1" w:styleId="FooterChar">
    <w:name w:val="Footer Char"/>
    <w:basedOn w:val="DefaultParagraphFont"/>
    <w:link w:val="Footer"/>
    <w:uiPriority w:val="99"/>
    <w:rsid w:val="00B13317"/>
  </w:style>
  <w:style w:type="character" w:styleId="Hyperlink">
    <w:name w:val="Hyperlink"/>
    <w:basedOn w:val="DefaultParagraphFont"/>
    <w:uiPriority w:val="99"/>
    <w:unhideWhenUsed/>
    <w:rsid w:val="009C487F"/>
    <w:rPr>
      <w:color w:val="0000FF"/>
      <w:u w:val="single"/>
    </w:rPr>
  </w:style>
  <w:style w:type="paragraph" w:customStyle="1" w:styleId="ListParagraph1">
    <w:name w:val="List Paragraph1"/>
    <w:basedOn w:val="Normal"/>
    <w:link w:val="ListParagraphChar"/>
    <w:uiPriority w:val="34"/>
    <w:qFormat/>
    <w:rsid w:val="009C487F"/>
    <w:pPr>
      <w:widowControl/>
      <w:spacing w:line="360" w:lineRule="auto"/>
      <w:ind w:left="720" w:hanging="357"/>
      <w:contextualSpacing/>
    </w:pPr>
    <w:rPr>
      <w:rFonts w:ascii="Calibri" w:eastAsia="Calibri" w:hAnsi="Calibri"/>
      <w:color w:val="auto"/>
      <w:lang w:val="en-US" w:eastAsia="en-US"/>
    </w:rPr>
  </w:style>
  <w:style w:type="character" w:customStyle="1" w:styleId="ListParagraphChar">
    <w:name w:val="List Paragraph Char"/>
    <w:aliases w:val="Heading 1 Char1 Char"/>
    <w:basedOn w:val="DefaultParagraphFont"/>
    <w:link w:val="ListParagraph1"/>
    <w:uiPriority w:val="34"/>
    <w:rsid w:val="009C487F"/>
    <w:rPr>
      <w:rFonts w:ascii="Calibri" w:eastAsia="Calibri" w:hAnsi="Calibri"/>
      <w:color w:val="auto"/>
      <w:lang w:val="en-US" w:eastAsia="en-US"/>
    </w:rPr>
  </w:style>
  <w:style w:type="character" w:customStyle="1" w:styleId="shorttext">
    <w:name w:val="short_text"/>
    <w:basedOn w:val="DefaultParagraphFont"/>
    <w:rsid w:val="009C487F"/>
  </w:style>
  <w:style w:type="character" w:customStyle="1" w:styleId="st">
    <w:name w:val="st"/>
    <w:basedOn w:val="DefaultParagraphFont"/>
    <w:rsid w:val="009C4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id-ID" w:eastAsia="id-ID"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2E2A61"/>
    <w:pPr>
      <w:keepNext/>
      <w:keepLines/>
      <w:spacing w:before="480" w:after="120"/>
      <w:contextualSpacing/>
      <w:outlineLvl w:val="0"/>
    </w:pPr>
    <w:rPr>
      <w:b/>
      <w:sz w:val="48"/>
      <w:szCs w:val="48"/>
    </w:rPr>
  </w:style>
  <w:style w:type="paragraph" w:styleId="Heading2">
    <w:name w:val="heading 2"/>
    <w:basedOn w:val="Normal1"/>
    <w:next w:val="Normal1"/>
    <w:rsid w:val="002E2A61"/>
    <w:pPr>
      <w:keepNext/>
      <w:keepLines/>
      <w:spacing w:before="360" w:after="80"/>
      <w:contextualSpacing/>
      <w:outlineLvl w:val="1"/>
    </w:pPr>
    <w:rPr>
      <w:b/>
      <w:sz w:val="36"/>
      <w:szCs w:val="36"/>
    </w:rPr>
  </w:style>
  <w:style w:type="paragraph" w:styleId="Heading3">
    <w:name w:val="heading 3"/>
    <w:basedOn w:val="Normal1"/>
    <w:next w:val="Normal1"/>
    <w:rsid w:val="002E2A61"/>
    <w:pPr>
      <w:keepNext/>
      <w:keepLines/>
      <w:ind w:left="138"/>
      <w:outlineLvl w:val="2"/>
    </w:pPr>
    <w:rPr>
      <w:b/>
      <w:sz w:val="20"/>
      <w:szCs w:val="20"/>
    </w:rPr>
  </w:style>
  <w:style w:type="paragraph" w:styleId="Heading4">
    <w:name w:val="heading 4"/>
    <w:basedOn w:val="Normal1"/>
    <w:next w:val="Normal1"/>
    <w:rsid w:val="002E2A61"/>
    <w:pPr>
      <w:keepNext/>
      <w:keepLines/>
      <w:spacing w:before="240" w:after="40"/>
      <w:contextualSpacing/>
      <w:outlineLvl w:val="3"/>
    </w:pPr>
    <w:rPr>
      <w:b/>
      <w:sz w:val="24"/>
      <w:szCs w:val="24"/>
    </w:rPr>
  </w:style>
  <w:style w:type="paragraph" w:styleId="Heading5">
    <w:name w:val="heading 5"/>
    <w:basedOn w:val="Normal1"/>
    <w:next w:val="Normal1"/>
    <w:rsid w:val="002E2A61"/>
    <w:pPr>
      <w:keepNext/>
      <w:keepLines/>
      <w:spacing w:before="220" w:after="40"/>
      <w:contextualSpacing/>
      <w:outlineLvl w:val="4"/>
    </w:pPr>
    <w:rPr>
      <w:b/>
    </w:rPr>
  </w:style>
  <w:style w:type="paragraph" w:styleId="Heading6">
    <w:name w:val="heading 6"/>
    <w:basedOn w:val="Normal1"/>
    <w:next w:val="Normal1"/>
    <w:rsid w:val="002E2A6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2A61"/>
  </w:style>
  <w:style w:type="paragraph" w:styleId="Title">
    <w:name w:val="Title"/>
    <w:basedOn w:val="Normal1"/>
    <w:next w:val="Normal1"/>
    <w:rsid w:val="002E2A61"/>
    <w:pPr>
      <w:keepNext/>
      <w:keepLines/>
      <w:spacing w:before="480" w:after="120"/>
      <w:contextualSpacing/>
    </w:pPr>
    <w:rPr>
      <w:b/>
      <w:sz w:val="72"/>
      <w:szCs w:val="72"/>
    </w:rPr>
  </w:style>
  <w:style w:type="paragraph" w:styleId="Subtitle">
    <w:name w:val="Subtitle"/>
    <w:basedOn w:val="Normal1"/>
    <w:next w:val="Normal1"/>
    <w:rsid w:val="002E2A61"/>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2E2A6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432CF"/>
    <w:rPr>
      <w:rFonts w:ascii="Tahoma" w:hAnsi="Tahoma" w:cs="Tahoma"/>
      <w:sz w:val="16"/>
      <w:szCs w:val="16"/>
    </w:rPr>
  </w:style>
  <w:style w:type="character" w:customStyle="1" w:styleId="BalloonTextChar">
    <w:name w:val="Balloon Text Char"/>
    <w:basedOn w:val="DefaultParagraphFont"/>
    <w:link w:val="BalloonText"/>
    <w:uiPriority w:val="99"/>
    <w:semiHidden/>
    <w:rsid w:val="00F432CF"/>
    <w:rPr>
      <w:rFonts w:ascii="Tahoma" w:hAnsi="Tahoma" w:cs="Tahoma"/>
      <w:sz w:val="16"/>
      <w:szCs w:val="16"/>
    </w:rPr>
  </w:style>
  <w:style w:type="paragraph" w:styleId="ListParagraph">
    <w:name w:val="List Paragraph"/>
    <w:basedOn w:val="Normal"/>
    <w:uiPriority w:val="34"/>
    <w:qFormat/>
    <w:rsid w:val="007C1745"/>
    <w:pPr>
      <w:widowControl/>
      <w:ind w:left="720"/>
      <w:contextualSpacing/>
    </w:pPr>
    <w:rPr>
      <w:rFonts w:asciiTheme="minorHAnsi" w:eastAsiaTheme="minorHAnsi" w:hAnsiTheme="minorHAnsi" w:cstheme="minorBidi"/>
      <w:color w:val="auto"/>
      <w:lang w:eastAsia="en-US"/>
    </w:rPr>
  </w:style>
  <w:style w:type="character" w:customStyle="1" w:styleId="Heading1Char">
    <w:name w:val="Heading 1 Char"/>
    <w:basedOn w:val="DefaultParagraphFont"/>
    <w:link w:val="Heading1"/>
    <w:rsid w:val="003F384E"/>
    <w:rPr>
      <w:b/>
      <w:sz w:val="48"/>
      <w:szCs w:val="48"/>
    </w:rPr>
  </w:style>
  <w:style w:type="table" w:styleId="TableGrid">
    <w:name w:val="Table Grid"/>
    <w:basedOn w:val="TableNormal"/>
    <w:uiPriority w:val="59"/>
    <w:rsid w:val="003F384E"/>
    <w:pPr>
      <w:widowControl/>
    </w:pPr>
    <w:rPr>
      <w:rFonts w:asciiTheme="minorHAnsi" w:eastAsiaTheme="minorHAnsi" w:hAnsiTheme="minorHAnsi" w:cstheme="minorBidi"/>
      <w:color w:val="auto"/>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052DEA"/>
    <w:pPr>
      <w:widowControl/>
    </w:pPr>
    <w:rPr>
      <w:rFonts w:asciiTheme="minorHAnsi" w:eastAsiaTheme="minorHAnsi" w:hAnsiTheme="minorHAnsi" w:cstheme="minorBidi"/>
      <w:b/>
      <w:bCs/>
      <w:color w:val="4F81BD" w:themeColor="accent1"/>
      <w:sz w:val="18"/>
      <w:szCs w:val="18"/>
      <w:lang w:eastAsia="en-US"/>
    </w:rPr>
  </w:style>
  <w:style w:type="paragraph" w:styleId="Header">
    <w:name w:val="header"/>
    <w:basedOn w:val="Normal"/>
    <w:link w:val="HeaderChar"/>
    <w:uiPriority w:val="99"/>
    <w:unhideWhenUsed/>
    <w:rsid w:val="00B13317"/>
    <w:pPr>
      <w:tabs>
        <w:tab w:val="center" w:pos="4513"/>
        <w:tab w:val="right" w:pos="9026"/>
      </w:tabs>
    </w:pPr>
  </w:style>
  <w:style w:type="character" w:customStyle="1" w:styleId="HeaderChar">
    <w:name w:val="Header Char"/>
    <w:basedOn w:val="DefaultParagraphFont"/>
    <w:link w:val="Header"/>
    <w:uiPriority w:val="99"/>
    <w:rsid w:val="00B13317"/>
  </w:style>
  <w:style w:type="paragraph" w:styleId="Footer">
    <w:name w:val="footer"/>
    <w:basedOn w:val="Normal"/>
    <w:link w:val="FooterChar"/>
    <w:uiPriority w:val="99"/>
    <w:unhideWhenUsed/>
    <w:rsid w:val="00B13317"/>
    <w:pPr>
      <w:tabs>
        <w:tab w:val="center" w:pos="4513"/>
        <w:tab w:val="right" w:pos="9026"/>
      </w:tabs>
    </w:pPr>
  </w:style>
  <w:style w:type="character" w:customStyle="1" w:styleId="FooterChar">
    <w:name w:val="Footer Char"/>
    <w:basedOn w:val="DefaultParagraphFont"/>
    <w:link w:val="Footer"/>
    <w:uiPriority w:val="99"/>
    <w:rsid w:val="00B1331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183F-54BA-47B5-95E3-BF8EC2D8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3618</Words>
  <Characters>20628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USER_PC</cp:lastModifiedBy>
  <cp:revision>7</cp:revision>
  <dcterms:created xsi:type="dcterms:W3CDTF">2016-08-08T13:49:00Z</dcterms:created>
  <dcterms:modified xsi:type="dcterms:W3CDTF">2016-08-19T18:04:00Z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imamala.betty@gmail.com@www.mendeley.com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http://www.zotero.org/styles/elsevier-harvard2</vt:lpwstr>
  </property>
  <property fmtid="{D5CDD505-2E9C-101B-9397-08002B2CF9AE}" pid="12" name="Mendeley Recent Style Name 3_1">
    <vt:lpwstr>Elsevier Harvard 2</vt:lpwstr>
  </property>
  <property fmtid="{D5CDD505-2E9C-101B-9397-08002B2CF9AE}" pid="13" name="Mendeley Recent Style Id 4_1">
    <vt:lpwstr>http://csl.mendeley.com/styles/456400921/harvard1-3</vt:lpwstr>
  </property>
  <property fmtid="{D5CDD505-2E9C-101B-9397-08002B2CF9AE}" pid="14" name="Mendeley Recent Style Name 4_1">
    <vt:lpwstr>Harvard Reference format 1 (author-date) - Farmasi Universitas Muhammadiyah Surakarta</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